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66F48" w14:textId="77777777" w:rsidR="003126E8" w:rsidRDefault="003126E8" w:rsidP="003126E8">
      <w:pPr>
        <w:widowControl w:val="0"/>
        <w:suppressAutoHyphens/>
        <w:spacing w:before="120"/>
        <w:rPr>
          <w:rFonts w:ascii="Arial" w:hAnsi="Arial" w:cs="Arial"/>
          <w:sz w:val="20"/>
          <w:szCs w:val="20"/>
        </w:rPr>
      </w:pPr>
    </w:p>
    <w:p w14:paraId="6CCC76D7" w14:textId="218F24BD" w:rsidR="005413AE" w:rsidRPr="006445B7" w:rsidRDefault="005413AE" w:rsidP="005413AE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 xml:space="preserve">Załącznik Nr </w:t>
      </w:r>
      <w:r>
        <w:rPr>
          <w:rFonts w:ascii="Arial" w:hAnsi="Arial" w:cs="Arial"/>
          <w:bCs/>
          <w:sz w:val="20"/>
          <w:szCs w:val="20"/>
        </w:rPr>
        <w:t>5</w:t>
      </w:r>
    </w:p>
    <w:p w14:paraId="7AF8066B" w14:textId="05CC9270" w:rsidR="005413AE" w:rsidRPr="006445B7" w:rsidRDefault="005413AE" w:rsidP="005413AE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 xml:space="preserve">do Zarządzenia Nr </w:t>
      </w:r>
      <w:r w:rsidR="00A644C0">
        <w:rPr>
          <w:rFonts w:ascii="Arial" w:hAnsi="Arial" w:cs="Arial"/>
          <w:bCs/>
          <w:sz w:val="20"/>
          <w:szCs w:val="20"/>
        </w:rPr>
        <w:t>3</w:t>
      </w:r>
      <w:r w:rsidRPr="006445B7">
        <w:rPr>
          <w:rFonts w:ascii="Arial" w:hAnsi="Arial" w:cs="Arial"/>
          <w:bCs/>
          <w:sz w:val="20"/>
          <w:szCs w:val="20"/>
        </w:rPr>
        <w:t>/2026</w:t>
      </w:r>
    </w:p>
    <w:p w14:paraId="181B41DE" w14:textId="77777777" w:rsidR="005413AE" w:rsidRPr="006445B7" w:rsidRDefault="005413AE" w:rsidP="005413AE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>Dyrektora Powiatowego Urzędu Pracy w Lęborku</w:t>
      </w:r>
    </w:p>
    <w:p w14:paraId="68BA9306" w14:textId="77777777" w:rsidR="005413AE" w:rsidRPr="006445B7" w:rsidRDefault="005413AE" w:rsidP="005413AE">
      <w:pPr>
        <w:ind w:left="5245"/>
        <w:rPr>
          <w:rFonts w:ascii="Arial" w:hAnsi="Arial" w:cs="Arial"/>
          <w:bCs/>
          <w:sz w:val="20"/>
          <w:szCs w:val="20"/>
        </w:rPr>
      </w:pPr>
      <w:r w:rsidRPr="006445B7">
        <w:rPr>
          <w:rFonts w:ascii="Arial" w:hAnsi="Arial" w:cs="Arial"/>
          <w:bCs/>
          <w:sz w:val="20"/>
          <w:szCs w:val="20"/>
        </w:rPr>
        <w:t>z dnia 02.02.2026 r.</w:t>
      </w:r>
    </w:p>
    <w:p w14:paraId="0308882A" w14:textId="77777777" w:rsidR="00157953" w:rsidRDefault="00157953" w:rsidP="003126E8">
      <w:pPr>
        <w:widowControl w:val="0"/>
        <w:suppressAutoHyphens/>
        <w:spacing w:before="120"/>
        <w:rPr>
          <w:rFonts w:ascii="Arial" w:hAnsi="Arial" w:cs="Arial"/>
          <w:sz w:val="20"/>
          <w:szCs w:val="20"/>
        </w:rPr>
      </w:pPr>
    </w:p>
    <w:p w14:paraId="1405E4B4" w14:textId="77777777" w:rsidR="00A94848" w:rsidRDefault="00A94848" w:rsidP="003126E8">
      <w:pPr>
        <w:widowControl w:val="0"/>
        <w:suppressAutoHyphens/>
        <w:spacing w:before="120"/>
        <w:rPr>
          <w:rFonts w:ascii="Arial" w:hAnsi="Arial" w:cs="Arial"/>
          <w:sz w:val="20"/>
          <w:szCs w:val="20"/>
        </w:rPr>
      </w:pPr>
    </w:p>
    <w:p w14:paraId="1065B0F2" w14:textId="77777777" w:rsidR="00A94848" w:rsidRDefault="00A94848" w:rsidP="003126E8">
      <w:pPr>
        <w:widowControl w:val="0"/>
        <w:suppressAutoHyphens/>
        <w:spacing w:before="120"/>
        <w:rPr>
          <w:rFonts w:ascii="Arial" w:hAnsi="Arial" w:cs="Arial"/>
          <w:sz w:val="20"/>
          <w:szCs w:val="20"/>
        </w:rPr>
      </w:pPr>
    </w:p>
    <w:p w14:paraId="05DA9C09" w14:textId="77777777" w:rsidR="00A94848" w:rsidRPr="00727C32" w:rsidRDefault="00A94848" w:rsidP="003126E8">
      <w:pPr>
        <w:widowControl w:val="0"/>
        <w:suppressAutoHyphens/>
        <w:spacing w:before="120"/>
        <w:rPr>
          <w:rFonts w:ascii="Arial" w:hAnsi="Arial" w:cs="Arial"/>
          <w:b/>
          <w:kern w:val="1"/>
          <w:lang w:eastAsia="zh-CN"/>
        </w:rPr>
      </w:pPr>
    </w:p>
    <w:p w14:paraId="6D60B5F9" w14:textId="77777777" w:rsidR="003126E8" w:rsidRPr="00727C32" w:rsidRDefault="003126E8" w:rsidP="003126E8">
      <w:pPr>
        <w:widowControl w:val="0"/>
        <w:suppressAutoHyphens/>
        <w:spacing w:before="120"/>
        <w:rPr>
          <w:rFonts w:ascii="Arial" w:hAnsi="Arial" w:cs="Arial"/>
          <w:b/>
          <w:kern w:val="1"/>
          <w:lang w:eastAsia="zh-CN"/>
        </w:rPr>
      </w:pPr>
    </w:p>
    <w:p w14:paraId="4CD90B30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3D8F039C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328A42FA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  <w:r w:rsidRPr="00EB31ED">
        <w:rPr>
          <w:rFonts w:ascii="Arial" w:hAnsi="Arial" w:cs="Arial"/>
          <w:color w:val="000000" w:themeColor="text1"/>
          <w:lang w:eastAsia="zh-CN"/>
        </w:rPr>
        <w:t xml:space="preserve">                              </w:t>
      </w:r>
    </w:p>
    <w:p w14:paraId="7F955F77" w14:textId="77777777" w:rsidR="00830885" w:rsidRPr="00EB31ED" w:rsidRDefault="00830885" w:rsidP="00830885">
      <w:pPr>
        <w:ind w:left="3540" w:firstLine="708"/>
        <w:rPr>
          <w:rFonts w:ascii="Arial" w:hAnsi="Arial" w:cs="Arial"/>
          <w:b/>
          <w:bCs/>
          <w:color w:val="000000" w:themeColor="text1"/>
          <w:lang w:eastAsia="zh-CN"/>
        </w:rPr>
      </w:pPr>
      <w:r w:rsidRPr="00EB31ED">
        <w:rPr>
          <w:rFonts w:ascii="Arial" w:hAnsi="Arial" w:cs="Arial"/>
          <w:b/>
          <w:bCs/>
          <w:color w:val="000000" w:themeColor="text1"/>
          <w:lang w:eastAsia="zh-CN"/>
        </w:rPr>
        <w:t>REGULAMIN</w:t>
      </w:r>
    </w:p>
    <w:p w14:paraId="35B363E6" w14:textId="3AF1F835" w:rsidR="00830885" w:rsidRPr="00EB31ED" w:rsidRDefault="00830885" w:rsidP="006D2F6B">
      <w:pPr>
        <w:rPr>
          <w:rFonts w:ascii="Arial" w:hAnsi="Arial" w:cs="Arial"/>
          <w:b/>
          <w:bCs/>
          <w:color w:val="000000" w:themeColor="text1"/>
          <w:lang w:eastAsia="zh-CN"/>
        </w:rPr>
      </w:pPr>
      <w:r w:rsidRPr="00EB31ED">
        <w:rPr>
          <w:rFonts w:ascii="Arial" w:hAnsi="Arial" w:cs="Arial"/>
          <w:b/>
          <w:bCs/>
          <w:color w:val="000000" w:themeColor="text1"/>
          <w:lang w:eastAsia="zh-CN"/>
        </w:rPr>
        <w:t xml:space="preserve">PRZYZNAWANIA ZE ŚRODKÓW </w:t>
      </w:r>
      <w:r w:rsidRPr="00EB31ED">
        <w:rPr>
          <w:rFonts w:ascii="Arial" w:hAnsi="Arial" w:cs="Arial"/>
          <w:b/>
          <w:bCs/>
          <w:iCs/>
          <w:color w:val="000000" w:themeColor="text1"/>
          <w:lang w:eastAsia="zh-CN"/>
        </w:rPr>
        <w:t>PAŃSTWOWEGO FUNDUSZU REHABILITACJI OSÓB NIEPEŁNOSPRAWNYCH</w:t>
      </w:r>
      <w:r w:rsidRPr="00EB31ED">
        <w:rPr>
          <w:rFonts w:ascii="Arial" w:hAnsi="Arial" w:cs="Arial"/>
          <w:b/>
          <w:bCs/>
          <w:color w:val="000000" w:themeColor="text1"/>
          <w:lang w:eastAsia="zh-CN"/>
        </w:rPr>
        <w:t xml:space="preserve"> ZWROTU KOSZTÓW WYPOSAŻENIA STANOWISKA PRACY</w:t>
      </w:r>
      <w:r w:rsidR="00913DCE" w:rsidRPr="00EB31ED">
        <w:rPr>
          <w:rFonts w:ascii="Arial" w:hAnsi="Arial" w:cs="Arial"/>
          <w:b/>
          <w:bCs/>
          <w:color w:val="000000" w:themeColor="text1"/>
          <w:lang w:eastAsia="zh-CN"/>
        </w:rPr>
        <w:t xml:space="preserve"> </w:t>
      </w:r>
      <w:r w:rsidRPr="00EB31ED">
        <w:rPr>
          <w:rFonts w:ascii="Arial" w:hAnsi="Arial" w:cs="Arial"/>
          <w:b/>
          <w:bCs/>
          <w:color w:val="000000" w:themeColor="text1"/>
          <w:lang w:eastAsia="zh-CN"/>
        </w:rPr>
        <w:t>OSOBY NIEPEŁNOSPRAWNEJ</w:t>
      </w:r>
    </w:p>
    <w:p w14:paraId="3E0C3A02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761A3531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66778A2A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12FC66B8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77FD652D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4F1F625D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020D5CBC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55AB4EB2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27F6D790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43B87213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15FD16AD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295BA12C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3B42E2E9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1007DAE4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186512EE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7893ED7A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5E0A6A4A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509C7438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1D23724B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73E47AF0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1F4D4545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72673A1C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7D2D4066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1348A4BC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2DE945B2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4C0C8F8D" w14:textId="77777777" w:rsidR="00830885" w:rsidRPr="00EB31ED" w:rsidRDefault="00830885" w:rsidP="00830885">
      <w:pPr>
        <w:rPr>
          <w:rFonts w:ascii="Arial" w:hAnsi="Arial" w:cs="Arial"/>
          <w:color w:val="000000" w:themeColor="text1"/>
          <w:lang w:eastAsia="zh-CN"/>
        </w:rPr>
      </w:pPr>
    </w:p>
    <w:p w14:paraId="5A5E34D0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lastRenderedPageBreak/>
        <w:t>Podstawa prawna</w:t>
      </w:r>
    </w:p>
    <w:p w14:paraId="6B1CE6C7" w14:textId="69237D33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27 sierpnia 1997 roku o rehabilitacji zawodowej i społecznej oraz zatrudnianiu osób niepełnosprawnych</w:t>
      </w:r>
    </w:p>
    <w:p w14:paraId="4CA77ADE" w14:textId="7914A6E5" w:rsidR="000D2E7E" w:rsidRPr="00EB31ED" w:rsidRDefault="000D2E7E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Rozporządzenie Ministra Pracy i Polityki Społecznej z dnia 11 marca 2011 r. </w:t>
      </w:r>
      <w:r w:rsidR="000D6A21"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color w:val="000000" w:themeColor="text1"/>
        </w:rPr>
        <w:t>w sprawie zwrotu kosztów wyposażenia stanowiska pracy osoby niepełnosprawnej</w:t>
      </w:r>
    </w:p>
    <w:p w14:paraId="3B49D206" w14:textId="07BBC778" w:rsidR="00913DCE" w:rsidRPr="00EB31ED" w:rsidRDefault="00913DCE" w:rsidP="000D6A21">
      <w:pPr>
        <w:widowControl w:val="0"/>
        <w:numPr>
          <w:ilvl w:val="0"/>
          <w:numId w:val="4"/>
        </w:numPr>
        <w:suppressAutoHyphens/>
        <w:autoSpaceDE w:val="0"/>
        <w:rPr>
          <w:rFonts w:ascii="Arial" w:eastAsia="Calibri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Rozporządzenia</w:t>
      </w:r>
      <w:r w:rsidRPr="00EB31ED">
        <w:rPr>
          <w:rFonts w:ascii="Arial" w:hAnsi="Arial" w:cs="Arial"/>
          <w:color w:val="000000" w:themeColor="text1"/>
        </w:rPr>
        <w:t xml:space="preserve"> Komisji (UE) nr 2023/2831 z dnia 13 grudnia 2023r. w sprawie stosowania art.107 i 108 Traktatu o funkcjonowaniu Unii Europejskiej do pomocy </w:t>
      </w: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i/>
          <w:iCs/>
          <w:color w:val="000000" w:themeColor="text1"/>
        </w:rPr>
        <w:t>de minimis</w:t>
      </w:r>
      <w:r w:rsidRPr="00EB31ED">
        <w:rPr>
          <w:rFonts w:ascii="Arial" w:hAnsi="Arial" w:cs="Arial"/>
          <w:color w:val="000000" w:themeColor="text1"/>
        </w:rPr>
        <w:t xml:space="preserve"> (Dz. Urz. UE L 2023/2831 z 15.12.2023)</w:t>
      </w:r>
    </w:p>
    <w:p w14:paraId="722E7DB5" w14:textId="49DFECF5" w:rsidR="00913DCE" w:rsidRPr="00EB31ED" w:rsidRDefault="00913DCE" w:rsidP="000D6A21">
      <w:pPr>
        <w:widowControl w:val="0"/>
        <w:numPr>
          <w:ilvl w:val="0"/>
          <w:numId w:val="4"/>
        </w:numPr>
        <w:suppressAutoHyphens/>
        <w:autoSpaceDE w:val="0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Rozporządzenia Komisji (UE) nr 1408/2013 z dnia 18 grudnia 2013 r. w sprawie stosowania art. 107 i 108 Traktatu o funkcjonowaniu Unii Europejskiej do pomocy de minimis w sektorze rolnym (Dz. Urz. UE L 352 z 24.12.2013, str. 9 ze zm.)</w:t>
      </w:r>
    </w:p>
    <w:p w14:paraId="49672620" w14:textId="77777777" w:rsidR="009F5D27" w:rsidRPr="00EB31ED" w:rsidRDefault="009F5D27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Rozporządzenie Komisji (UE) nr 717/2014 z dnia 27 czerwca 2014 r. w sprawie stosowania art. 107 i 108 Traktatu o funkcjonowaniu Unii Europejskiej do pomocy de minimis w sektorze rybołówstwa i akwakultury</w:t>
      </w:r>
    </w:p>
    <w:p w14:paraId="2ADAD7D7" w14:textId="234A3056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Ustawa z dnia 20 </w:t>
      </w:r>
      <w:r w:rsidR="00470CC7" w:rsidRPr="00EB31ED">
        <w:rPr>
          <w:rFonts w:ascii="Arial" w:hAnsi="Arial" w:cs="Arial"/>
          <w:color w:val="000000" w:themeColor="text1"/>
        </w:rPr>
        <w:t>marca</w:t>
      </w:r>
      <w:r w:rsidRPr="00EB31ED">
        <w:rPr>
          <w:rFonts w:ascii="Arial" w:hAnsi="Arial" w:cs="Arial"/>
          <w:color w:val="000000" w:themeColor="text1"/>
        </w:rPr>
        <w:t xml:space="preserve"> 20</w:t>
      </w:r>
      <w:r w:rsidR="00C720B4" w:rsidRPr="00EB31ED">
        <w:rPr>
          <w:rFonts w:ascii="Arial" w:hAnsi="Arial" w:cs="Arial"/>
          <w:color w:val="000000" w:themeColor="text1"/>
        </w:rPr>
        <w:t>2</w:t>
      </w:r>
      <w:r w:rsidR="00470CC7" w:rsidRPr="00EB31ED">
        <w:rPr>
          <w:rFonts w:ascii="Arial" w:hAnsi="Arial" w:cs="Arial"/>
          <w:color w:val="000000" w:themeColor="text1"/>
        </w:rPr>
        <w:t>5</w:t>
      </w:r>
      <w:r w:rsidRPr="00EB31ED">
        <w:rPr>
          <w:rFonts w:ascii="Arial" w:hAnsi="Arial" w:cs="Arial"/>
          <w:color w:val="000000" w:themeColor="text1"/>
        </w:rPr>
        <w:t xml:space="preserve"> roku o </w:t>
      </w:r>
      <w:r w:rsidR="00470CC7" w:rsidRPr="00EB31ED">
        <w:rPr>
          <w:rFonts w:ascii="Arial" w:hAnsi="Arial" w:cs="Arial"/>
          <w:color w:val="000000" w:themeColor="text1"/>
        </w:rPr>
        <w:t>rynku pracy i służbach zatrudnienia</w:t>
      </w:r>
    </w:p>
    <w:p w14:paraId="28971545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30 kwietnia 2004 roku o postępowaniu w sprawach dotyczących pomocy publicznej</w:t>
      </w:r>
    </w:p>
    <w:p w14:paraId="4717BA74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26 lipca 1991 roku o podatku dochodowym od osób fizycznych</w:t>
      </w:r>
    </w:p>
    <w:p w14:paraId="7458CB6E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11 marca 2004 r. o podatku od towarów i usług</w:t>
      </w:r>
    </w:p>
    <w:p w14:paraId="0D812C42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13 października 1998 roku o systemie ubezpieczeń społecznych</w:t>
      </w:r>
    </w:p>
    <w:p w14:paraId="2F8B85AB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20 grudnia 1990 roku o ubezpieczeniu społecznym rolników</w:t>
      </w:r>
    </w:p>
    <w:p w14:paraId="1693B29C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Ustawy z dnia 06 marca 2018 r.- Prawo Przedsiębiorców</w:t>
      </w:r>
    </w:p>
    <w:p w14:paraId="3B37DB12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27 kwietnia 2006 roku o spółdzielniach socjalnych</w:t>
      </w:r>
    </w:p>
    <w:p w14:paraId="68DC178E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14 czerwca 1960 roku Kodeks Postępowania Administracyjnego</w:t>
      </w:r>
    </w:p>
    <w:p w14:paraId="5E809081" w14:textId="77777777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Ustawa z dnia 23 kwietnia 1964 roku Kodeks Cywilny</w:t>
      </w:r>
    </w:p>
    <w:p w14:paraId="0534909D" w14:textId="7E4CEF75" w:rsidR="00830885" w:rsidRPr="00EB31ED" w:rsidRDefault="00830885" w:rsidP="000D6A21">
      <w:pPr>
        <w:numPr>
          <w:ilvl w:val="0"/>
          <w:numId w:val="4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Rozporządzenie Rady Ministrów z dnia 29 marca 2010 roku w sprawie zakresu informacji przedstawianych przez podmiot ubiegający się o pomoc de minimis</w:t>
      </w:r>
    </w:p>
    <w:p w14:paraId="4C9C9227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   </w:t>
      </w:r>
    </w:p>
    <w:p w14:paraId="2D9FC812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1</w:t>
      </w:r>
    </w:p>
    <w:p w14:paraId="5251484F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3FD33CD7" w14:textId="1FD1E52A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Postanowienia ogólne</w:t>
      </w:r>
    </w:p>
    <w:p w14:paraId="25D1E849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br/>
      </w:r>
      <w:r w:rsidRPr="00EB31ED">
        <w:rPr>
          <w:rFonts w:ascii="Arial" w:hAnsi="Arial" w:cs="Arial"/>
          <w:color w:val="000000" w:themeColor="text1"/>
        </w:rPr>
        <w:t>Ilekroć niżej jest mowa o:</w:t>
      </w:r>
    </w:p>
    <w:p w14:paraId="00C90CBE" w14:textId="77777777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Funduszu</w:t>
      </w:r>
      <w:r w:rsidRPr="00EB31ED">
        <w:rPr>
          <w:rFonts w:ascii="Arial" w:hAnsi="Arial" w:cs="Arial"/>
          <w:color w:val="000000" w:themeColor="text1"/>
        </w:rPr>
        <w:t xml:space="preserve"> – oznacza to Państwowy Fundusz Rehabilitacji Osób Niepełnosprawnych;</w:t>
      </w:r>
    </w:p>
    <w:p w14:paraId="3BFA8ECB" w14:textId="77777777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Staroście</w:t>
      </w:r>
      <w:r w:rsidRPr="00EB31ED">
        <w:rPr>
          <w:rFonts w:ascii="Arial" w:hAnsi="Arial" w:cs="Arial"/>
          <w:color w:val="000000" w:themeColor="text1"/>
        </w:rPr>
        <w:t xml:space="preserve"> – oznacza to Starostę Lęborskiego;</w:t>
      </w:r>
    </w:p>
    <w:p w14:paraId="1644DD50" w14:textId="77777777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Urzędzie</w:t>
      </w:r>
      <w:r w:rsidRPr="00EB31ED">
        <w:rPr>
          <w:rFonts w:ascii="Arial" w:hAnsi="Arial" w:cs="Arial"/>
          <w:color w:val="000000" w:themeColor="text1"/>
        </w:rPr>
        <w:t xml:space="preserve"> – oznacza to Powiatowy Urząd Pracy w Lęborku;</w:t>
      </w:r>
    </w:p>
    <w:p w14:paraId="6AEB03A7" w14:textId="5F33D2FC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Dyrektorze</w:t>
      </w:r>
      <w:r w:rsidRPr="00EB31ED">
        <w:rPr>
          <w:rFonts w:ascii="Arial" w:hAnsi="Arial" w:cs="Arial"/>
          <w:color w:val="000000" w:themeColor="text1"/>
        </w:rPr>
        <w:t xml:space="preserve"> – oznacza to Dyrektora Powiatowego Urzędu Pracy w Lęborku, działającego z upoważnienia i w imieniu Starosty Lęborskiego;</w:t>
      </w:r>
    </w:p>
    <w:p w14:paraId="54F80358" w14:textId="77777777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 xml:space="preserve">Refundacji </w:t>
      </w:r>
      <w:r w:rsidRPr="00EB31ED">
        <w:rPr>
          <w:rFonts w:ascii="Arial" w:hAnsi="Arial" w:cs="Arial"/>
          <w:color w:val="000000" w:themeColor="text1"/>
        </w:rPr>
        <w:t>– oznacza to zwrot kosztów wyposażenia stanowiska pracy osoby niepełnosprawnej zarejestrowanej w powiatowym urzędzie pracy jako bezrobotna albo poszukująca pracy niepozostająca w zatrudnieniu;</w:t>
      </w:r>
    </w:p>
    <w:p w14:paraId="49A5338A" w14:textId="340CFE85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ruchomości</w:t>
      </w:r>
      <w:r w:rsidRPr="00EB31ED">
        <w:rPr>
          <w:rFonts w:ascii="Arial" w:hAnsi="Arial" w:cs="Arial"/>
          <w:color w:val="000000" w:themeColor="text1"/>
        </w:rPr>
        <w:t xml:space="preserve"> - oznacza to przedmioty, rzeczy, sprzęty, urządzenia, programy komputerowe nie będące nieruchomościami;</w:t>
      </w:r>
    </w:p>
    <w:p w14:paraId="61B7168A" w14:textId="718D028A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przeciętnym wynagrodzeniu</w:t>
      </w:r>
      <w:r w:rsidRPr="00EB31ED">
        <w:rPr>
          <w:rFonts w:ascii="Arial" w:hAnsi="Arial" w:cs="Arial"/>
          <w:color w:val="000000" w:themeColor="text1"/>
        </w:rPr>
        <w:t xml:space="preserve"> – oznacza to przeciętne miesięczne wynagrodzenie </w:t>
      </w:r>
      <w:r w:rsidRPr="00EB31ED">
        <w:rPr>
          <w:rFonts w:ascii="Arial" w:hAnsi="Arial" w:cs="Arial"/>
          <w:color w:val="000000" w:themeColor="text1"/>
        </w:rPr>
        <w:br/>
        <w:t xml:space="preserve">w poprzednim kwartale, od pierwszego dnia następnego miesiąca po ogłoszeniu </w:t>
      </w:r>
      <w:r w:rsidRPr="00EB31ED">
        <w:rPr>
          <w:rFonts w:ascii="Arial" w:hAnsi="Arial" w:cs="Arial"/>
          <w:color w:val="000000" w:themeColor="text1"/>
        </w:rPr>
        <w:lastRenderedPageBreak/>
        <w:t>przez Prezesa Głównego Urzędu Statystycznego w Dzienniku Urzędowym Rzeczypospolitej Polskiej „Monitor Polski” na podstawie art. 20 pkt 2 ustawy z dnia 17 grudnia 1998 r. o emeryturach i rentach z Funduszu Ubezpieczeń Społecznych.</w:t>
      </w:r>
    </w:p>
    <w:p w14:paraId="3F2BEA56" w14:textId="6B3A5FCD" w:rsidR="00830885" w:rsidRPr="00EB31ED" w:rsidRDefault="00830885" w:rsidP="000D6A21">
      <w:pPr>
        <w:numPr>
          <w:ilvl w:val="0"/>
          <w:numId w:val="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Pracodawcy</w:t>
      </w:r>
      <w:r w:rsidRPr="00EB31ED">
        <w:rPr>
          <w:rFonts w:ascii="Arial" w:hAnsi="Arial" w:cs="Arial"/>
          <w:color w:val="000000" w:themeColor="text1"/>
        </w:rPr>
        <w:t xml:space="preserve"> - oznacza to jednostkę organizacyjną, choćby nie posiadała osobowości prawnej, a także osobę fizyczną, jeżeli zatrudnia ona co najmniej jednego pracownika.</w:t>
      </w:r>
    </w:p>
    <w:p w14:paraId="12C9B2F2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2</w:t>
      </w:r>
    </w:p>
    <w:p w14:paraId="5EE2AF40" w14:textId="77777777" w:rsidR="00830885" w:rsidRPr="00EB31ED" w:rsidRDefault="00830885" w:rsidP="00830885">
      <w:pPr>
        <w:ind w:firstLine="708"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Zwrot kosztów wyposażenia stanowiska pracy</w:t>
      </w:r>
    </w:p>
    <w:p w14:paraId="396A1313" w14:textId="20C633CE" w:rsidR="00830885" w:rsidRPr="00EB31ED" w:rsidRDefault="00830885" w:rsidP="000D6A21">
      <w:pPr>
        <w:numPr>
          <w:ilvl w:val="0"/>
          <w:numId w:val="19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Zwrot kosztów wyposażenia stanowiska pracy osoby niepełnosprawnej zarejestrowanej w Urzędzie jako bezrobotna albo poszukująca pracy niepozostająca </w:t>
      </w:r>
      <w:r w:rsidRPr="00EB31ED">
        <w:rPr>
          <w:rFonts w:ascii="Arial" w:hAnsi="Arial" w:cs="Arial"/>
          <w:color w:val="000000" w:themeColor="text1"/>
        </w:rPr>
        <w:br/>
        <w:t>w zatrudnieniu, ze środków Funduszu, może zostać przyznany pracodawcy, jeżeli:</w:t>
      </w:r>
    </w:p>
    <w:p w14:paraId="356A9E2A" w14:textId="77777777" w:rsidR="00830885" w:rsidRPr="00EB31ED" w:rsidRDefault="00830885" w:rsidP="00830885">
      <w:pPr>
        <w:ind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- zobowiązał się do zatrudniania tej osoby przez okres co najmniej 36 miesięcy;</w:t>
      </w:r>
    </w:p>
    <w:p w14:paraId="56427810" w14:textId="77777777" w:rsidR="00830885" w:rsidRPr="00EB31ED" w:rsidRDefault="00830885" w:rsidP="00830885">
      <w:pPr>
        <w:ind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- złożył wniosek o przyznanie refundacji, zwany dalej „wnioskiem”.</w:t>
      </w:r>
    </w:p>
    <w:p w14:paraId="4F04F09A" w14:textId="18E91187" w:rsidR="00830885" w:rsidRPr="00EB31ED" w:rsidRDefault="00830885" w:rsidP="000D6A21">
      <w:pPr>
        <w:numPr>
          <w:ilvl w:val="0"/>
          <w:numId w:val="19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Wysokość zwrotu kosztów wyposażenia lub doposażenia stanowiska pracy nie może przekroczyć wysokości piętnastokrotnego przeciętnego wynagrodzenia.</w:t>
      </w:r>
    </w:p>
    <w:p w14:paraId="0B8F2847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0E08E797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3</w:t>
      </w:r>
    </w:p>
    <w:p w14:paraId="06A93D63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</w:p>
    <w:p w14:paraId="25A4B4EA" w14:textId="31DA410E" w:rsidR="00830885" w:rsidRPr="00EB31ED" w:rsidRDefault="00830885" w:rsidP="000D6A21">
      <w:pPr>
        <w:numPr>
          <w:ilvl w:val="0"/>
          <w:numId w:val="5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Wniosek składa się do starosty właściwego ze względu na miejsce zarejestrowania osoby niepełnosprawnej jako bezrobotna albo poszukująca pracy niepozostająca </w:t>
      </w:r>
      <w:r w:rsidRPr="00EB31ED">
        <w:rPr>
          <w:rFonts w:ascii="Arial" w:hAnsi="Arial" w:cs="Arial"/>
          <w:color w:val="000000" w:themeColor="text1"/>
        </w:rPr>
        <w:br/>
        <w:t>w zatrudnieniu za pośrednictwem Urzędu.</w:t>
      </w:r>
    </w:p>
    <w:p w14:paraId="3ABD4675" w14:textId="458FA49A" w:rsidR="00830885" w:rsidRPr="00EB31ED" w:rsidRDefault="00830885" w:rsidP="000D6A21">
      <w:pPr>
        <w:numPr>
          <w:ilvl w:val="0"/>
          <w:numId w:val="5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Wzór wniosku określa załącznik do rozporządzenia Ministra Pracy i Polityki Społecznej z dnia 11 marca 2011 r. w sprawie zwrotu kosztów wyposażenia stanowiska pracy osoby niepełnosprawnej.</w:t>
      </w:r>
    </w:p>
    <w:p w14:paraId="0A44BAFE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09C65681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§ 4 </w:t>
      </w:r>
    </w:p>
    <w:p w14:paraId="18F13722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Sprawdzanie i rozpatrywanie wniosku</w:t>
      </w:r>
    </w:p>
    <w:p w14:paraId="78DCC387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</w:p>
    <w:p w14:paraId="48460A61" w14:textId="77777777" w:rsidR="00830885" w:rsidRPr="00EB31ED" w:rsidRDefault="00830885" w:rsidP="000D6A21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Wnioski nie budzące zastrzeżeń pod względem formalnym Urząd sprawdza pod względem merytorycznym.</w:t>
      </w:r>
    </w:p>
    <w:p w14:paraId="4208FA4A" w14:textId="32AA8C47" w:rsidR="00830885" w:rsidRPr="00EB31ED" w:rsidRDefault="00830885" w:rsidP="000D6A21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Ocena merytoryczna polega na zaopiniowaniu wniosku przez Komisję ds. oceny wniosków, w co najmniej 3 osobowym składzie, powołaną przez Dyrektora Urzędu.</w:t>
      </w:r>
    </w:p>
    <w:p w14:paraId="6D76B48F" w14:textId="53D43B96" w:rsidR="00830885" w:rsidRPr="00EB31ED" w:rsidRDefault="00830885" w:rsidP="000D6A21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Komisja jest organem opiniodawczym Dyrektora Urzędu powołanym do celów rozpatrywania i wstępnego opiniowania wniosków. Ostateczna akceptacja lub odmowa przyjęcia wniosku należy do Dyrektora Urzędu działającego z upoważnienia Starosty Lęborskiego.</w:t>
      </w:r>
    </w:p>
    <w:p w14:paraId="7DF9BD51" w14:textId="0FFEC163" w:rsidR="00830885" w:rsidRPr="00EB31ED" w:rsidRDefault="00830885" w:rsidP="000D6A21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Prace Komisji są oparte na zasadach: jawności, równego traktowania podmiotów wnioskujących o przyznanie środków, bezstronności i pisemności postępowania zgodnie z obowiązującymi przepisami prawa oraz wiedzą i doświadczeniem osób wchodzących w skład Komisji.</w:t>
      </w:r>
    </w:p>
    <w:p w14:paraId="70E0D7DD" w14:textId="77777777" w:rsidR="00830885" w:rsidRPr="00EB31ED" w:rsidRDefault="00830885" w:rsidP="000D6A21">
      <w:pPr>
        <w:widowControl w:val="0"/>
        <w:numPr>
          <w:ilvl w:val="0"/>
          <w:numId w:val="6"/>
        </w:numPr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</w:rPr>
        <w:t>W przypadku stwierdzenia nieprawidłowości we wniosku:</w:t>
      </w:r>
    </w:p>
    <w:p w14:paraId="7CC63AD5" w14:textId="2C30FE4A" w:rsidR="00830885" w:rsidRPr="00EB31ED" w:rsidRDefault="00830885" w:rsidP="000D6A21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informuje się pracodawcę o nieprawidłowościach w terminie 14 dni od dnia otrzymania wniosku oraz</w:t>
      </w:r>
    </w:p>
    <w:p w14:paraId="5BCBFFD4" w14:textId="77777777" w:rsidR="00830885" w:rsidRPr="00EB31ED" w:rsidRDefault="00830885" w:rsidP="000D6A21">
      <w:pPr>
        <w:widowControl w:val="0"/>
        <w:numPr>
          <w:ilvl w:val="0"/>
          <w:numId w:val="7"/>
        </w:numPr>
        <w:tabs>
          <w:tab w:val="left" w:pos="426"/>
        </w:tabs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lastRenderedPageBreak/>
        <w:t xml:space="preserve">wzywa się do ich usunięcia w terminie 14 dni od dnia doręczenia wezwania. </w:t>
      </w:r>
    </w:p>
    <w:p w14:paraId="3C224AFF" w14:textId="445CAED6" w:rsidR="00830885" w:rsidRPr="00EB31ED" w:rsidRDefault="00830885" w:rsidP="000D6A21">
      <w:pPr>
        <w:numPr>
          <w:ilvl w:val="0"/>
          <w:numId w:val="6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Termin, o którym mowa w ust. 5 pkt 2, podlega przedłużeniu na wniosek pracodawcy, jeżeli usunięcie nieprawidłowości nie może nastąpić w terminie z przyczyn nieleżących po stronie pracodawcy.</w:t>
      </w:r>
    </w:p>
    <w:p w14:paraId="0AA3F075" w14:textId="77777777" w:rsidR="00830885" w:rsidRPr="00EB31ED" w:rsidRDefault="00830885" w:rsidP="000D6A21">
      <w:pPr>
        <w:numPr>
          <w:ilvl w:val="0"/>
          <w:numId w:val="6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 przypadku niezachowania terminu, o którym mowa w ust. 5 pkt 2, lub terminu określonego zgodnie z ust. 6 starosta informuje pracodawcę o pozostawieniu wniosku bez rozpatrzenia.</w:t>
      </w:r>
    </w:p>
    <w:p w14:paraId="4E4C677C" w14:textId="77777777" w:rsidR="00830885" w:rsidRPr="00EB31ED" w:rsidRDefault="00830885" w:rsidP="000D6A21">
      <w:pPr>
        <w:numPr>
          <w:ilvl w:val="0"/>
          <w:numId w:val="6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Rozpatrując wniosek Starosta bierze pod uwagę:</w:t>
      </w:r>
    </w:p>
    <w:p w14:paraId="642AD59D" w14:textId="77777777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potrzeby lokalnego rynku pracy;</w:t>
      </w:r>
    </w:p>
    <w:p w14:paraId="5A51D282" w14:textId="1DFDC2D8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liczbę osób niepełnosprawnych o określonych kwalifikacjach, zarejestrowanych</w:t>
      </w:r>
      <w:r w:rsidRPr="00EB31ED">
        <w:rPr>
          <w:rFonts w:ascii="Arial" w:hAnsi="Arial" w:cs="Arial"/>
          <w:color w:val="000000" w:themeColor="text1"/>
        </w:rPr>
        <w:br/>
        <w:t>w powiatowym urzędzie pracy jako bezrobotne albo poszukujące pracy niepozostające w zatrudnieniu;</w:t>
      </w:r>
    </w:p>
    <w:p w14:paraId="1005A357" w14:textId="77777777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koszty wyposażenia stanowiska pracy;</w:t>
      </w:r>
    </w:p>
    <w:p w14:paraId="4357F97A" w14:textId="77777777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wkład pracodawcy w wyposażenie tworzonego stanowiska pracy;</w:t>
      </w:r>
    </w:p>
    <w:p w14:paraId="210A91FE" w14:textId="2B28A007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wysokość posiadanych środków Funduszu przeznaczonych na ten cel </w:t>
      </w:r>
      <w:r w:rsidRPr="00EB31ED">
        <w:rPr>
          <w:rFonts w:ascii="Arial" w:hAnsi="Arial" w:cs="Arial"/>
          <w:color w:val="000000" w:themeColor="text1"/>
        </w:rPr>
        <w:br/>
        <w:t>w danym roku;</w:t>
      </w:r>
    </w:p>
    <w:p w14:paraId="2D8F7A7E" w14:textId="77777777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proponowane zabezpieczenie zwrotu kwoty refundacji;</w:t>
      </w:r>
    </w:p>
    <w:p w14:paraId="745AF69B" w14:textId="77777777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długość okresu prowadzenia działalności;</w:t>
      </w:r>
    </w:p>
    <w:p w14:paraId="60B39969" w14:textId="77777777" w:rsidR="00830885" w:rsidRPr="00EB31ED" w:rsidRDefault="00830885" w:rsidP="000D6A21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kondycję finansową Pracodawcy;</w:t>
      </w:r>
    </w:p>
    <w:p w14:paraId="5E7CD949" w14:textId="40849F00" w:rsidR="00830885" w:rsidRDefault="00830885" w:rsidP="00A94848">
      <w:pPr>
        <w:numPr>
          <w:ilvl w:val="0"/>
          <w:numId w:val="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wysokość deklarowanego wynagrodzenia dla skierowanej osoby niepełnosprawnej.</w:t>
      </w:r>
    </w:p>
    <w:p w14:paraId="464C363A" w14:textId="64500305" w:rsidR="00A94848" w:rsidRPr="00A94848" w:rsidRDefault="00A94848" w:rsidP="00A94848">
      <w:pPr>
        <w:suppressAutoHyphens/>
        <w:ind w:left="1440"/>
        <w:rPr>
          <w:rFonts w:ascii="Arial" w:hAnsi="Arial" w:cs="Arial"/>
          <w:color w:val="000000" w:themeColor="text1"/>
        </w:rPr>
      </w:pPr>
    </w:p>
    <w:p w14:paraId="76A8BA7B" w14:textId="4F241D0A" w:rsidR="00830885" w:rsidRPr="00EB31ED" w:rsidRDefault="00830885" w:rsidP="000D6A21">
      <w:pPr>
        <w:numPr>
          <w:ilvl w:val="0"/>
          <w:numId w:val="6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Zabezpieczeniem refundacji może być:</w:t>
      </w:r>
    </w:p>
    <w:p w14:paraId="4206EF47" w14:textId="09D45875" w:rsidR="00830885" w:rsidRPr="00EB31ED" w:rsidRDefault="00830885" w:rsidP="000D6A21">
      <w:pPr>
        <w:numPr>
          <w:ilvl w:val="0"/>
          <w:numId w:val="9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poręczenie osób trzecich wg prawa cywilnego</w:t>
      </w:r>
      <w:r w:rsidR="00470CC7" w:rsidRPr="00EB31ED">
        <w:rPr>
          <w:rFonts w:ascii="Arial" w:hAnsi="Arial" w:cs="Arial"/>
          <w:color w:val="000000" w:themeColor="text1"/>
        </w:rPr>
        <w:t xml:space="preserve"> </w:t>
      </w:r>
      <w:r w:rsidR="00470CC7"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w wieku do 7</w:t>
      </w:r>
      <w:r w:rsidR="000A2194">
        <w:rPr>
          <w:rFonts w:ascii="Arial" w:eastAsia="Lucida Sans Unicode" w:hAnsi="Arial" w:cs="Arial"/>
          <w:color w:val="000000" w:themeColor="text1"/>
          <w:kern w:val="1"/>
          <w:lang w:eastAsia="zh-CN"/>
        </w:rPr>
        <w:t>5</w:t>
      </w:r>
      <w:r w:rsidR="00470CC7"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roku życia</w:t>
      </w:r>
      <w:r w:rsidRPr="00EB31ED">
        <w:rPr>
          <w:rFonts w:ascii="Arial" w:hAnsi="Arial" w:cs="Arial"/>
          <w:color w:val="000000" w:themeColor="text1"/>
        </w:rPr>
        <w:t xml:space="preserve"> – osiągających dochód min. </w:t>
      </w:r>
      <w:r w:rsidRPr="004E1716">
        <w:rPr>
          <w:rFonts w:ascii="Arial" w:hAnsi="Arial" w:cs="Arial"/>
          <w:b/>
          <w:bCs/>
        </w:rPr>
        <w:t xml:space="preserve">netto </w:t>
      </w:r>
      <w:r w:rsidR="00A94848" w:rsidRPr="004E1716">
        <w:rPr>
          <w:rFonts w:ascii="Arial" w:hAnsi="Arial" w:cs="Arial"/>
          <w:b/>
          <w:bCs/>
        </w:rPr>
        <w:t xml:space="preserve">4.800 zł </w:t>
      </w:r>
      <w:r w:rsidR="00C06B06" w:rsidRPr="00EB31ED">
        <w:rPr>
          <w:rFonts w:ascii="Arial" w:hAnsi="Arial" w:cs="Arial"/>
          <w:b/>
          <w:bCs/>
          <w:color w:val="000000" w:themeColor="text1"/>
        </w:rPr>
        <w:t>po odjęciu zobowiązań</w:t>
      </w:r>
      <w:r w:rsidR="00C06B06" w:rsidRPr="00EB31ED">
        <w:rPr>
          <w:rFonts w:ascii="Arial" w:hAnsi="Arial" w:cs="Arial"/>
          <w:color w:val="000000" w:themeColor="text1"/>
        </w:rPr>
        <w:t xml:space="preserve"> </w:t>
      </w:r>
      <w:r w:rsidRPr="00EB31ED">
        <w:rPr>
          <w:rFonts w:ascii="Arial" w:hAnsi="Arial" w:cs="Arial"/>
          <w:color w:val="000000" w:themeColor="text1"/>
        </w:rPr>
        <w:t>(przy maksymalnej wysokości refundacji poręczenie 2 osób)</w:t>
      </w:r>
    </w:p>
    <w:p w14:paraId="1F165488" w14:textId="77777777" w:rsidR="00830885" w:rsidRPr="00EB31ED" w:rsidRDefault="00830885" w:rsidP="000D6A21">
      <w:pPr>
        <w:numPr>
          <w:ilvl w:val="0"/>
          <w:numId w:val="9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blokada środków zgromadzonych na rachunku bankowym,</w:t>
      </w:r>
    </w:p>
    <w:p w14:paraId="36B5A1CD" w14:textId="77777777" w:rsidR="00830885" w:rsidRPr="00EB31ED" w:rsidRDefault="00830885" w:rsidP="000D6A21">
      <w:pPr>
        <w:numPr>
          <w:ilvl w:val="0"/>
          <w:numId w:val="9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akt notarialny o poddaniu się egzekucji przez dłużnika </w:t>
      </w: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wraz z inną formą zabezpieczenia w/wym.</w:t>
      </w:r>
    </w:p>
    <w:p w14:paraId="19A1A950" w14:textId="697BF117" w:rsidR="00830885" w:rsidRPr="00A94848" w:rsidRDefault="00830885" w:rsidP="00A94848">
      <w:pPr>
        <w:widowControl w:val="0"/>
        <w:suppressAutoHyphens/>
        <w:ind w:left="470"/>
        <w:rPr>
          <w:rFonts w:ascii="Arial" w:hAnsi="Arial" w:cs="Arial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</w:rPr>
        <w:t xml:space="preserve">Urząd zastrzega sobie prawo odrzucenia zaproponowanej formy zabezpieczenia przyznanych środków i </w:t>
      </w:r>
      <w:r w:rsidR="00C415E0" w:rsidRPr="00EB31ED">
        <w:rPr>
          <w:rFonts w:ascii="Arial" w:hAnsi="Arial" w:cs="Arial"/>
          <w:color w:val="000000" w:themeColor="text1"/>
        </w:rPr>
        <w:t>zaproponowania innej</w:t>
      </w:r>
      <w:r w:rsidRPr="00EB31ED">
        <w:rPr>
          <w:rFonts w:ascii="Arial" w:hAnsi="Arial" w:cs="Arial"/>
          <w:color w:val="000000" w:themeColor="text1"/>
        </w:rPr>
        <w:t xml:space="preserve"> formy zabezpieczenia. </w:t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W przypadku zabezpieczenia w formie aktu notarialnego o poddaniu się egzekucji przez dłużnika konieczne jest </w:t>
      </w:r>
      <w:r w:rsidR="00C415E0" w:rsidRPr="00EB31ED">
        <w:rPr>
          <w:rFonts w:ascii="Arial" w:hAnsi="Arial" w:cs="Arial"/>
          <w:color w:val="000000" w:themeColor="text1"/>
          <w:kern w:val="1"/>
          <w:lang w:eastAsia="zh-CN"/>
        </w:rPr>
        <w:t>wykazanie,</w:t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 aby wnioskodawca dołączył dodatkowo informacje o posiadanym majątku, z którego można dochodzić należności. Taka forma zabezpieczenia uwzględniana będzie tylko w przypadku wykazania się posiadaniem majątku nie obciążonego z tytułu innych zobowiązań.</w:t>
      </w:r>
      <w:r w:rsidR="00A94848">
        <w:rPr>
          <w:rFonts w:ascii="Arial" w:hAnsi="Arial" w:cs="Arial"/>
          <w:color w:val="000000" w:themeColor="text1"/>
          <w:kern w:val="1"/>
          <w:lang w:eastAsia="zh-CN"/>
        </w:rPr>
        <w:t xml:space="preserve"> </w:t>
      </w:r>
    </w:p>
    <w:p w14:paraId="0D90CC6C" w14:textId="0235FE7F" w:rsidR="00A94848" w:rsidRPr="00A94848" w:rsidRDefault="00A94848" w:rsidP="00A94848">
      <w:pPr>
        <w:suppressAutoHyphens/>
        <w:ind w:left="720"/>
        <w:rPr>
          <w:rFonts w:ascii="Arial" w:hAnsi="Arial" w:cs="Arial"/>
          <w:color w:val="000000" w:themeColor="text1"/>
          <w:kern w:val="1"/>
          <w:lang w:eastAsia="zh-CN"/>
        </w:rPr>
      </w:pPr>
    </w:p>
    <w:p w14:paraId="69E91024" w14:textId="6746434D" w:rsidR="00830885" w:rsidRPr="00EB31ED" w:rsidRDefault="00830885" w:rsidP="000D6A21">
      <w:pPr>
        <w:numPr>
          <w:ilvl w:val="0"/>
          <w:numId w:val="6"/>
        </w:numPr>
        <w:suppressAutoHyphens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</w:rPr>
        <w:t>Poręczycielem nie może być osoba:</w:t>
      </w:r>
    </w:p>
    <w:p w14:paraId="52E59019" w14:textId="77777777" w:rsidR="00830885" w:rsidRPr="00EB31ED" w:rsidRDefault="00830885" w:rsidP="000D6A21">
      <w:pPr>
        <w:numPr>
          <w:ilvl w:val="0"/>
          <w:numId w:val="10"/>
        </w:numPr>
        <w:suppressAutoHyphens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</w:rPr>
        <w:t>znajdująca się w okresie wypowiedzenia umowy o pracę,</w:t>
      </w:r>
    </w:p>
    <w:p w14:paraId="4BD5E8B2" w14:textId="77777777" w:rsidR="00830885" w:rsidRPr="00EB31ED" w:rsidRDefault="00830885" w:rsidP="000D6A21">
      <w:pPr>
        <w:numPr>
          <w:ilvl w:val="0"/>
          <w:numId w:val="10"/>
        </w:numPr>
        <w:suppressAutoHyphens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</w:rPr>
        <w:t>będąca dłużnikiem Funduszu,</w:t>
      </w:r>
    </w:p>
    <w:p w14:paraId="684CD7CB" w14:textId="2F381007" w:rsidR="00830885" w:rsidRPr="00EB31ED" w:rsidRDefault="00830885" w:rsidP="000D6A21">
      <w:pPr>
        <w:numPr>
          <w:ilvl w:val="0"/>
          <w:numId w:val="10"/>
        </w:numPr>
        <w:suppressAutoHyphens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</w:rPr>
        <w:t>współmałżonek pracodawcy, jeśli w małżeństwie obowiązuje wspólność ustawowa małżeńska.</w:t>
      </w:r>
    </w:p>
    <w:p w14:paraId="66FF6C7F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Poręczenie przez osobę fizyczną pozostającą w związku małżeńskim, w którym panuje</w:t>
      </w:r>
      <w:r w:rsidRPr="00EB31ED">
        <w:rPr>
          <w:rFonts w:ascii="Arial" w:hAnsi="Arial" w:cs="Arial"/>
          <w:color w:val="000000" w:themeColor="text1"/>
        </w:rPr>
        <w:br/>
        <w:t>wspólność ustawowa małżeńska, wymaga zgody współmałżonka poręczyciela, wyrażonej</w:t>
      </w:r>
      <w:r w:rsidRPr="00EB31ED">
        <w:rPr>
          <w:rFonts w:ascii="Arial" w:hAnsi="Arial" w:cs="Arial"/>
          <w:color w:val="000000" w:themeColor="text1"/>
        </w:rPr>
        <w:br/>
        <w:t>w formie pisemnej w obecności uprawnionego pracownika Urzędu.</w:t>
      </w:r>
    </w:p>
    <w:p w14:paraId="6FF23799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3A4BE543" w14:textId="641B368D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Umowa poręczenia zawierana jest w dniu zawarcia umowy o zwrot kosztów wyposażenia</w:t>
      </w:r>
      <w:r w:rsidRPr="00EB31ED">
        <w:rPr>
          <w:rFonts w:ascii="Arial" w:hAnsi="Arial" w:cs="Arial"/>
          <w:color w:val="000000" w:themeColor="text1"/>
        </w:rPr>
        <w:br/>
        <w:t xml:space="preserve">stanowiska pracy osoby niepełnosprawnej i jej zawarcie wymaga obecności poręczycieli oraz pracodawcy.  </w:t>
      </w:r>
      <w:r w:rsidRPr="00EB31ED">
        <w:rPr>
          <w:rFonts w:ascii="Arial" w:hAnsi="Arial" w:cs="Arial"/>
          <w:color w:val="000000" w:themeColor="text1"/>
        </w:rPr>
        <w:br/>
        <w:t>Wszelkie koszty związane z ustanowieniem zabezpieczenia ponosi Pracodawca.</w:t>
      </w:r>
    </w:p>
    <w:p w14:paraId="0CA71EC6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  <w:t>Od ustanowienia zabezpieczenia zwrotu otrzymanej pomocy i jej udokumentowania, Urząd</w:t>
      </w:r>
      <w:r w:rsidRPr="00EB31ED">
        <w:rPr>
          <w:rFonts w:ascii="Arial" w:hAnsi="Arial" w:cs="Arial"/>
          <w:color w:val="000000" w:themeColor="text1"/>
        </w:rPr>
        <w:br/>
        <w:t>uzależnia wypłacenie refundacji.</w:t>
      </w:r>
    </w:p>
    <w:p w14:paraId="025446D5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762E15FE" w14:textId="77777777" w:rsidR="00830885" w:rsidRPr="00EB31ED" w:rsidRDefault="00830885" w:rsidP="000D6A21">
      <w:pPr>
        <w:numPr>
          <w:ilvl w:val="0"/>
          <w:numId w:val="6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Wyłączenia przedmiotowe</w:t>
      </w:r>
    </w:p>
    <w:p w14:paraId="610EAF74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</w:p>
    <w:p w14:paraId="0B6DE191" w14:textId="0308A581" w:rsidR="00830885" w:rsidRPr="00EB31ED" w:rsidRDefault="00830885" w:rsidP="00830885">
      <w:pPr>
        <w:widowControl w:val="0"/>
        <w:suppressAutoHyphens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bCs/>
          <w:color w:val="000000" w:themeColor="text1"/>
          <w:kern w:val="1"/>
          <w:lang w:eastAsia="zh-CN"/>
        </w:rPr>
        <w:t>Zwrot kosztów wyposażenia stanowiska pracy nie może być udzielony</w:t>
      </w: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w zakresie kosztów poniesionych przez </w:t>
      </w:r>
      <w:r w:rsidRPr="00EB31ED">
        <w:rPr>
          <w:rFonts w:ascii="Arial" w:hAnsi="Arial" w:cs="Arial"/>
          <w:color w:val="000000" w:themeColor="text1"/>
          <w:kern w:val="1"/>
        </w:rPr>
        <w:t xml:space="preserve">podmiot </w:t>
      </w: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na:</w:t>
      </w:r>
    </w:p>
    <w:p w14:paraId="117324C9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zakup akcji, obligacji, udziałów w spółkach, kaucje,</w:t>
      </w:r>
    </w:p>
    <w:p w14:paraId="0956F3D6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zakup nieruchomości,</w:t>
      </w:r>
    </w:p>
    <w:p w14:paraId="67D510C9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opłaty administracyjne, składki ZUS, wynagrodzenia pracowników,</w:t>
      </w:r>
    </w:p>
    <w:p w14:paraId="73F1EA20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koszty reklamy,</w:t>
      </w:r>
    </w:p>
    <w:p w14:paraId="22AFB82D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zakup środka transportu,</w:t>
      </w:r>
    </w:p>
    <w:p w14:paraId="4A395536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zakup automatów (do gier zręcznościowych, do napojów itp.),</w:t>
      </w:r>
    </w:p>
    <w:p w14:paraId="1486E1AB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zakup towaru,</w:t>
      </w:r>
    </w:p>
    <w:p w14:paraId="158C29ED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zakup kasy fiskalnej,</w:t>
      </w:r>
    </w:p>
    <w:p w14:paraId="3D31238B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zakup inwentarza żywego,</w:t>
      </w:r>
    </w:p>
    <w:p w14:paraId="212D590D" w14:textId="77777777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zakup wyposażenia lub doposażenia od współmałżonka, krewnych i powinowatych  </w:t>
      </w: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br/>
        <w:t>w linii prostej, rodzeństwa ani powinowatych w linii bocznej,</w:t>
      </w:r>
    </w:p>
    <w:p w14:paraId="63BDFB1F" w14:textId="63A69534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koszty związane </w:t>
      </w:r>
      <w:r w:rsidR="00C415E0"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z budową</w:t>
      </w: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, remontem,</w:t>
      </w:r>
    </w:p>
    <w:p w14:paraId="643A0506" w14:textId="6B9AB140" w:rsidR="00830885" w:rsidRPr="00EB31ED" w:rsidRDefault="00830885" w:rsidP="000D6A21">
      <w:pPr>
        <w:widowControl w:val="0"/>
        <w:numPr>
          <w:ilvl w:val="0"/>
          <w:numId w:val="1"/>
        </w:numPr>
        <w:suppressAutoHyphens/>
        <w:ind w:left="98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opłaty związane z opłatą za usługi transportu oraz przesyłki </w:t>
      </w:r>
      <w:r w:rsidR="00C415E0"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dotyczące dokonanych</w:t>
      </w: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 zakupów w ramach środków refundacji.</w:t>
      </w:r>
      <w:r w:rsidRPr="00EB31ED">
        <w:rPr>
          <w:rFonts w:ascii="Arial" w:eastAsia="Lucida Sans Unicode" w:hAnsi="Arial" w:cs="Arial"/>
          <w:b/>
          <w:color w:val="000000" w:themeColor="text1"/>
          <w:kern w:val="1"/>
          <w:lang w:eastAsia="zh-CN"/>
        </w:rPr>
        <w:t xml:space="preserve"> </w:t>
      </w:r>
    </w:p>
    <w:p w14:paraId="20DFAB65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</w:p>
    <w:p w14:paraId="3FBF10F7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12. Wyłączenia podmiotowe</w:t>
      </w:r>
    </w:p>
    <w:p w14:paraId="1FFAB451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</w:p>
    <w:p w14:paraId="6FE44012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 xml:space="preserve">     </w:t>
      </w:r>
      <w:r w:rsidRPr="00EB31ED">
        <w:rPr>
          <w:rFonts w:ascii="Arial" w:hAnsi="Arial" w:cs="Arial"/>
          <w:color w:val="000000" w:themeColor="text1"/>
        </w:rPr>
        <w:t>Z ubiegających się o środki wyłącza się pracodawców, którzy:</w:t>
      </w:r>
    </w:p>
    <w:p w14:paraId="227AD8AB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5DD6E1C6" w14:textId="77777777" w:rsidR="00830885" w:rsidRPr="00EB31ED" w:rsidRDefault="00830885" w:rsidP="000D6A2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ind w:left="644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nie spełniają warunków do uzyskania pomocy de minimis, o których mowa:</w:t>
      </w:r>
    </w:p>
    <w:p w14:paraId="17A057FA" w14:textId="33995FE6" w:rsidR="00830885" w:rsidRPr="00EB31ED" w:rsidRDefault="00830885" w:rsidP="00830885">
      <w:pPr>
        <w:autoSpaceDE w:val="0"/>
        <w:autoSpaceDN w:val="0"/>
        <w:adjustRightInd w:val="0"/>
        <w:ind w:left="644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- w </w:t>
      </w:r>
      <w:r w:rsidR="00AC65EA"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rozporządzeniu</w:t>
      </w:r>
      <w:r w:rsidR="00AC65EA" w:rsidRPr="00EB31ED">
        <w:rPr>
          <w:rFonts w:ascii="Arial" w:hAnsi="Arial" w:cs="Arial"/>
          <w:color w:val="000000" w:themeColor="text1"/>
        </w:rPr>
        <w:t xml:space="preserve"> Komisji (UE) nr 2023/2831 z dnia 13 grudnia 2023r. w sprawie stosowania art.107 i 108 Traktatu o funkcjonowaniu Unii Europejskiej do pomocy </w:t>
      </w:r>
      <w:r w:rsidR="00AC65EA" w:rsidRPr="00EB31ED">
        <w:rPr>
          <w:rFonts w:ascii="Arial" w:hAnsi="Arial" w:cs="Arial"/>
          <w:color w:val="000000" w:themeColor="text1"/>
        </w:rPr>
        <w:br/>
      </w:r>
      <w:r w:rsidR="00AC65EA" w:rsidRPr="00EB31ED">
        <w:rPr>
          <w:rFonts w:ascii="Arial" w:hAnsi="Arial" w:cs="Arial"/>
          <w:i/>
          <w:iCs/>
          <w:color w:val="000000" w:themeColor="text1"/>
        </w:rPr>
        <w:t>de minimis</w:t>
      </w:r>
      <w:r w:rsidR="00AC65EA" w:rsidRPr="00EB31ED">
        <w:rPr>
          <w:rFonts w:ascii="Arial" w:hAnsi="Arial" w:cs="Arial"/>
          <w:color w:val="000000" w:themeColor="text1"/>
        </w:rPr>
        <w:t xml:space="preserve"> (Dz. Urz. UE L 2023/2831 z 15.12.2023),</w:t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 lub</w:t>
      </w:r>
    </w:p>
    <w:p w14:paraId="7D5BCCA3" w14:textId="78260747" w:rsidR="00830885" w:rsidRPr="00EB31ED" w:rsidRDefault="00830885" w:rsidP="00FF739D">
      <w:pPr>
        <w:widowControl w:val="0"/>
        <w:suppressAutoHyphens/>
        <w:autoSpaceDE w:val="0"/>
        <w:ind w:left="644"/>
        <w:rPr>
          <w:rFonts w:ascii="Arial" w:eastAsia="Lucida Sans Unicode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- w </w:t>
      </w:r>
      <w:r w:rsidR="00AC65EA"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rozporządzeniu Komisji (UE) nr 1408/2013 z dnia 18 grudnia 2013 r. w sprawie stosowania art. 107 i 108 Traktatu o funkcjonowaniu Unii Europejskiej do pomocy de minimis w sektorze rolnym (Dz. Urz. UE L 352 z 24.12.2013, str. 9 ze zm.), </w:t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t>lub</w:t>
      </w:r>
    </w:p>
    <w:p w14:paraId="45C6799B" w14:textId="32DAA9B9" w:rsidR="00830885" w:rsidRPr="00EB31ED" w:rsidRDefault="00830885" w:rsidP="00FF739D">
      <w:pPr>
        <w:suppressAutoHyphens/>
        <w:ind w:left="72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- </w:t>
      </w:r>
      <w:r w:rsidR="009F5D27" w:rsidRPr="00EB31ED">
        <w:rPr>
          <w:rFonts w:ascii="Arial" w:hAnsi="Arial" w:cs="Arial"/>
          <w:color w:val="000000" w:themeColor="text1"/>
          <w:kern w:val="1"/>
          <w:lang w:eastAsia="zh-CN"/>
        </w:rPr>
        <w:t>w rozporządzeniu Komisji (UE) nr 717/2014 z dnia 27 czerwca 2014 r. w sprawie stosowania art. 107 i 108 Traktatu o funkcjonowaniu Unii Europejskiej do pomocy de minimis w sektorze rybołówstwa i akwakultury (Dz. Urz. UE L 190 z 28.06.2014, str. 45 ze zm.)</w:t>
      </w:r>
      <w:r w:rsidR="00FF739D" w:rsidRPr="00EB31ED">
        <w:rPr>
          <w:rFonts w:ascii="Arial" w:hAnsi="Arial" w:cs="Arial"/>
          <w:color w:val="000000" w:themeColor="text1"/>
        </w:rPr>
        <w:t>.</w:t>
      </w:r>
    </w:p>
    <w:p w14:paraId="711763B0" w14:textId="177D71AF" w:rsidR="00470CC7" w:rsidRPr="00EB31ED" w:rsidRDefault="00470CC7" w:rsidP="000D6A21">
      <w:pPr>
        <w:widowControl w:val="0"/>
        <w:numPr>
          <w:ilvl w:val="0"/>
          <w:numId w:val="2"/>
        </w:numPr>
        <w:suppressAutoHyphens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w okresie ostatnich 2 lat by</w:t>
      </w:r>
      <w:r w:rsidR="000D2E7E" w:rsidRPr="00EB31ED">
        <w:rPr>
          <w:rFonts w:ascii="Arial" w:hAnsi="Arial" w:cs="Arial"/>
          <w:color w:val="000000" w:themeColor="text1"/>
          <w:kern w:val="1"/>
          <w:lang w:eastAsia="zh-CN"/>
        </w:rPr>
        <w:t>li</w:t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 prawomocnie skazan</w:t>
      </w:r>
      <w:r w:rsidR="000D2E7E" w:rsidRPr="00EB31ED">
        <w:rPr>
          <w:rFonts w:ascii="Arial" w:hAnsi="Arial" w:cs="Arial"/>
          <w:color w:val="000000" w:themeColor="text1"/>
          <w:kern w:val="1"/>
          <w:lang w:eastAsia="zh-CN"/>
        </w:rPr>
        <w:t>i</w:t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 za przestępstwo składania fałszywych zeznań lub oświadczeń, przestępstwo przeciwko wiarygodności </w:t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lastRenderedPageBreak/>
        <w:t>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</w:t>
      </w:r>
    </w:p>
    <w:p w14:paraId="40404BFC" w14:textId="109921F7" w:rsidR="00470CC7" w:rsidRPr="00EB31ED" w:rsidRDefault="00470CC7" w:rsidP="00470CC7">
      <w:pPr>
        <w:widowControl w:val="0"/>
        <w:suppressAutoHyphens/>
        <w:ind w:left="720"/>
        <w:rPr>
          <w:rFonts w:ascii="Arial" w:hAnsi="Arial" w:cs="Arial"/>
          <w:strike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prawa obcego,</w:t>
      </w:r>
    </w:p>
    <w:p w14:paraId="6BF629F4" w14:textId="77777777" w:rsidR="00830885" w:rsidRPr="00EB31ED" w:rsidRDefault="00830885" w:rsidP="000D6A21">
      <w:pPr>
        <w:widowControl w:val="0"/>
        <w:numPr>
          <w:ilvl w:val="0"/>
          <w:numId w:val="2"/>
        </w:numPr>
        <w:suppressAutoHyphens/>
        <w:ind w:left="644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są obciążeni zajęciami sądowymi,</w:t>
      </w:r>
    </w:p>
    <w:p w14:paraId="5DB467E8" w14:textId="77777777" w:rsidR="00830885" w:rsidRPr="00EB31ED" w:rsidRDefault="00830885" w:rsidP="000D6A21">
      <w:pPr>
        <w:widowControl w:val="0"/>
        <w:numPr>
          <w:ilvl w:val="0"/>
          <w:numId w:val="2"/>
        </w:numPr>
        <w:suppressAutoHyphens/>
        <w:ind w:left="644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posiadają zaległości w zobowiązaniach wobec Państwowego Funduszu Rehabilitacji Osób Niepełnosprawnych, </w:t>
      </w:r>
    </w:p>
    <w:p w14:paraId="49303677" w14:textId="77777777" w:rsidR="00EB1A92" w:rsidRPr="00EB31ED" w:rsidRDefault="00830885" w:rsidP="000D6A21">
      <w:pPr>
        <w:widowControl w:val="0"/>
        <w:numPr>
          <w:ilvl w:val="0"/>
          <w:numId w:val="2"/>
        </w:numPr>
        <w:suppressAutoHyphens/>
        <w:ind w:left="644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zalegają z opłacaniem w terminie </w:t>
      </w:r>
      <w:r w:rsidR="00C415E0" w:rsidRPr="00EB31ED">
        <w:rPr>
          <w:rFonts w:ascii="Arial" w:hAnsi="Arial" w:cs="Arial"/>
          <w:color w:val="000000" w:themeColor="text1"/>
          <w:kern w:val="1"/>
          <w:lang w:eastAsia="zh-CN"/>
        </w:rPr>
        <w:t>podatków i</w:t>
      </w:r>
      <w:r w:rsidRPr="00EB31ED">
        <w:rPr>
          <w:rFonts w:ascii="Arial" w:hAnsi="Arial" w:cs="Arial"/>
          <w:bCs/>
          <w:color w:val="000000" w:themeColor="text1"/>
          <w:lang w:eastAsia="zh-CN"/>
        </w:rPr>
        <w:t xml:space="preserve"> składek na ubezpieczenia społeczne i zdrowotne oraz na Fundusz Pracy i Fundusz Gwarantowanych </w:t>
      </w:r>
      <w:r w:rsidRPr="00EB31ED">
        <w:rPr>
          <w:rFonts w:ascii="Arial" w:hAnsi="Arial" w:cs="Arial"/>
          <w:color w:val="000000" w:themeColor="text1"/>
          <w:lang w:eastAsia="zh-CN"/>
        </w:rPr>
        <w:t>Ś</w:t>
      </w:r>
      <w:r w:rsidRPr="00EB31ED">
        <w:rPr>
          <w:rFonts w:ascii="Arial" w:hAnsi="Arial" w:cs="Arial"/>
          <w:bCs/>
          <w:color w:val="000000" w:themeColor="text1"/>
          <w:lang w:eastAsia="zh-CN"/>
        </w:rPr>
        <w:t>wiadcze</w:t>
      </w:r>
      <w:r w:rsidRPr="00EB31ED">
        <w:rPr>
          <w:rFonts w:ascii="Arial" w:hAnsi="Arial" w:cs="Arial"/>
          <w:color w:val="000000" w:themeColor="text1"/>
          <w:lang w:eastAsia="zh-CN"/>
        </w:rPr>
        <w:t xml:space="preserve">ń </w:t>
      </w:r>
      <w:r w:rsidRPr="00EB31ED">
        <w:rPr>
          <w:rFonts w:ascii="Arial" w:hAnsi="Arial" w:cs="Arial"/>
          <w:bCs/>
          <w:color w:val="000000" w:themeColor="text1"/>
          <w:lang w:eastAsia="zh-CN"/>
        </w:rPr>
        <w:t>Pracowniczych</w:t>
      </w:r>
      <w:r w:rsidR="00EB1A92" w:rsidRPr="00EB31ED">
        <w:rPr>
          <w:rFonts w:ascii="Arial" w:hAnsi="Arial" w:cs="Arial"/>
          <w:bCs/>
          <w:color w:val="000000" w:themeColor="text1"/>
          <w:lang w:eastAsia="zh-CN"/>
        </w:rPr>
        <w:t>,</w:t>
      </w:r>
    </w:p>
    <w:p w14:paraId="6D030945" w14:textId="02C5C8CE" w:rsidR="00830885" w:rsidRPr="00EB31ED" w:rsidRDefault="00EB1A92" w:rsidP="000D6A21">
      <w:pPr>
        <w:widowControl w:val="0"/>
        <w:numPr>
          <w:ilvl w:val="0"/>
          <w:numId w:val="2"/>
        </w:numPr>
        <w:suppressAutoHyphens/>
        <w:ind w:left="644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bCs/>
          <w:color w:val="000000" w:themeColor="text1"/>
          <w:lang w:eastAsia="zh-CN"/>
        </w:rPr>
        <w:t>w stosunku do których toczy się postępowanie upadłościowe i został złożony wniosek o likwidację</w:t>
      </w:r>
      <w:r w:rsidR="00830885" w:rsidRPr="00EB31ED">
        <w:rPr>
          <w:rFonts w:ascii="Arial" w:hAnsi="Arial" w:cs="Arial"/>
          <w:bCs/>
          <w:color w:val="000000" w:themeColor="text1"/>
          <w:lang w:eastAsia="zh-CN"/>
        </w:rPr>
        <w:t>.</w:t>
      </w:r>
    </w:p>
    <w:p w14:paraId="28877BAD" w14:textId="77777777" w:rsidR="00830885" w:rsidRPr="00EB31ED" w:rsidRDefault="00830885" w:rsidP="00830885">
      <w:pPr>
        <w:rPr>
          <w:rFonts w:ascii="Arial" w:hAnsi="Arial" w:cs="Arial"/>
          <w:color w:val="000000" w:themeColor="text1"/>
          <w:kern w:val="1"/>
          <w:lang w:eastAsia="zh-CN"/>
        </w:rPr>
      </w:pPr>
    </w:p>
    <w:p w14:paraId="70A06CFE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</w:rPr>
        <w:t>§ 5</w:t>
      </w:r>
    </w:p>
    <w:p w14:paraId="5582419C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Informacja o sposobie rozpatrzenia wniosku</w:t>
      </w:r>
    </w:p>
    <w:p w14:paraId="011BE8E6" w14:textId="29574C68" w:rsidR="00830885" w:rsidRPr="00EB31ED" w:rsidRDefault="00830885" w:rsidP="000D6A21">
      <w:pPr>
        <w:numPr>
          <w:ilvl w:val="0"/>
          <w:numId w:val="11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Informuje się pisemnie pracodawcę o sposobie rozpatrzenia wniosku przeznaczonego</w:t>
      </w:r>
      <w:r w:rsidRPr="00EB31ED">
        <w:rPr>
          <w:rFonts w:ascii="Arial" w:hAnsi="Arial" w:cs="Arial"/>
          <w:color w:val="000000" w:themeColor="text1"/>
        </w:rPr>
        <w:br/>
        <w:t>do realizacji na dany rok w terminie 30 dni od dnia otrzymania kompletnego wniosku, jednak nie wcześniej niż w dniu podjęcia przez radę powiatu uchwały określającej zadania, na które przeznacza się środki Funduszu.</w:t>
      </w:r>
    </w:p>
    <w:p w14:paraId="26C27043" w14:textId="77777777" w:rsidR="00830885" w:rsidRPr="00EB31ED" w:rsidRDefault="00830885" w:rsidP="000D6A21">
      <w:pPr>
        <w:numPr>
          <w:ilvl w:val="0"/>
          <w:numId w:val="11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 przypadku negatywnego rozpatrzenia wniosku starosta sporządza uzasadnienie.</w:t>
      </w:r>
    </w:p>
    <w:p w14:paraId="0C59705E" w14:textId="151AFB10" w:rsidR="00830885" w:rsidRPr="00EB31ED" w:rsidRDefault="00830885" w:rsidP="000D6A21">
      <w:pPr>
        <w:numPr>
          <w:ilvl w:val="0"/>
          <w:numId w:val="11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 przypadku pozytywnego rozpatrzenia wniosku informuje się pracodawcę o rozpatrzeniu wniosku, wzywając go do negocjacji warunków umowy. Negocjacje powinny zakończyć się w terminie 14 dni od dnia doręczenia wezwania.</w:t>
      </w:r>
    </w:p>
    <w:p w14:paraId="5E3883B3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39215F67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§ 6 </w:t>
      </w:r>
    </w:p>
    <w:p w14:paraId="5055CDD4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Zawarcie umowy</w:t>
      </w:r>
    </w:p>
    <w:p w14:paraId="06C62EF0" w14:textId="56A11101" w:rsidR="00830885" w:rsidRPr="00EB31ED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W terminie 14 dni od dnia zakończenia negocjacji </w:t>
      </w:r>
      <w:r w:rsidR="00C415E0" w:rsidRPr="00EB31ED">
        <w:rPr>
          <w:rFonts w:ascii="Arial" w:hAnsi="Arial" w:cs="Arial"/>
          <w:color w:val="000000" w:themeColor="text1"/>
        </w:rPr>
        <w:t>Starosta,</w:t>
      </w:r>
      <w:r w:rsidRPr="00EB31ED">
        <w:rPr>
          <w:rFonts w:ascii="Arial" w:hAnsi="Arial" w:cs="Arial"/>
          <w:color w:val="000000" w:themeColor="text1"/>
        </w:rPr>
        <w:t xml:space="preserve"> w imieniu którego działa Dyrektor Powiatowego Urzędu Pracy zawiera umowę z pracodawcą.</w:t>
      </w:r>
    </w:p>
    <w:p w14:paraId="7C035665" w14:textId="1FDFE288" w:rsidR="00830885" w:rsidRPr="00EB31ED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Umowa o zwrot kosztów wyposażenia stanowiska pracy osoby niepełnosprawnej zawiera w szczególności:</w:t>
      </w:r>
    </w:p>
    <w:p w14:paraId="27165D26" w14:textId="77777777" w:rsidR="00830885" w:rsidRPr="00EB31ED" w:rsidRDefault="00830885" w:rsidP="000D6A21">
      <w:pPr>
        <w:numPr>
          <w:ilvl w:val="0"/>
          <w:numId w:val="1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zobowiązanie starosty do:</w:t>
      </w:r>
    </w:p>
    <w:p w14:paraId="20004968" w14:textId="77777777" w:rsidR="00830885" w:rsidRPr="00EB31ED" w:rsidRDefault="00830885" w:rsidP="000D6A21">
      <w:pPr>
        <w:numPr>
          <w:ilvl w:val="0"/>
          <w:numId w:val="14"/>
        </w:numPr>
        <w:tabs>
          <w:tab w:val="left" w:pos="1276"/>
          <w:tab w:val="left" w:pos="1560"/>
        </w:tabs>
        <w:suppressAutoHyphens/>
        <w:ind w:left="1276" w:firstLine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wypłaty refundacji w kwocie ustalonej w wyniku negocjacji,</w:t>
      </w:r>
    </w:p>
    <w:p w14:paraId="460CE303" w14:textId="77777777" w:rsidR="00830885" w:rsidRPr="00EB31ED" w:rsidRDefault="00830885" w:rsidP="000D6A21">
      <w:pPr>
        <w:numPr>
          <w:ilvl w:val="0"/>
          <w:numId w:val="14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co najmniej jednokrotnego zweryfikowania prawidłowości realizacji warunków umowy przez pracodawcę, w czasie obowiązywania umowy;</w:t>
      </w:r>
    </w:p>
    <w:p w14:paraId="776DC7D2" w14:textId="77777777" w:rsidR="00830885" w:rsidRPr="00EB31ED" w:rsidRDefault="00830885" w:rsidP="000D6A21">
      <w:pPr>
        <w:numPr>
          <w:ilvl w:val="0"/>
          <w:numId w:val="13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zobowiązanie pracodawcy do:</w:t>
      </w:r>
    </w:p>
    <w:p w14:paraId="4997CC68" w14:textId="77777777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poniesienia wskazanych w umowie kosztów oraz zatrudnienia osoby niepełnosprawnej, której dotyczy refundacja, w terminie do 3 miesięcy od dnia zawarcia umowy,</w:t>
      </w:r>
    </w:p>
    <w:p w14:paraId="5F899B34" w14:textId="77777777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udokumentowania realizacji umowy na wezwanie starosty,</w:t>
      </w:r>
    </w:p>
    <w:p w14:paraId="3D140989" w14:textId="4F90B178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umożliwienia wykonania przez starostę czynności, o których mowa </w:t>
      </w:r>
      <w:r w:rsidRPr="00EB31ED">
        <w:rPr>
          <w:rFonts w:ascii="Arial" w:hAnsi="Arial" w:cs="Arial"/>
          <w:color w:val="000000" w:themeColor="text1"/>
        </w:rPr>
        <w:br/>
        <w:t>w ust.2 pkt 1 lit. b,</w:t>
      </w:r>
    </w:p>
    <w:p w14:paraId="44BE98F9" w14:textId="28D1A998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lastRenderedPageBreak/>
        <w:t xml:space="preserve">informowania starosty o wszelkich zmianach dotyczących realizacji umowy </w:t>
      </w:r>
      <w:r w:rsidR="00231326"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color w:val="000000" w:themeColor="text1"/>
        </w:rPr>
        <w:t>w terminie 7 dni od dnia wystąpienia tych zmian,</w:t>
      </w:r>
    </w:p>
    <w:p w14:paraId="5EFF57E1" w14:textId="77777777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rozliczenia otrzymanej refundacji w terminie określonym w umowie,</w:t>
      </w:r>
    </w:p>
    <w:p w14:paraId="04DB4143" w14:textId="24F2ADEB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zwrotu:</w:t>
      </w:r>
      <w:r w:rsidRPr="00EB31ED">
        <w:rPr>
          <w:rFonts w:ascii="Arial" w:hAnsi="Arial" w:cs="Arial"/>
          <w:color w:val="000000" w:themeColor="text1"/>
        </w:rPr>
        <w:br/>
        <w:t xml:space="preserve"> </w:t>
      </w:r>
      <w:r w:rsidR="00C415E0" w:rsidRPr="00EB31ED">
        <w:rPr>
          <w:rFonts w:ascii="Arial" w:hAnsi="Arial" w:cs="Arial"/>
          <w:color w:val="000000" w:themeColor="text1"/>
        </w:rPr>
        <w:t>– otrzymanej</w:t>
      </w:r>
      <w:r w:rsidRPr="00EB31ED">
        <w:rPr>
          <w:rFonts w:ascii="Arial" w:hAnsi="Arial" w:cs="Arial"/>
          <w:color w:val="000000" w:themeColor="text1"/>
        </w:rPr>
        <w:t xml:space="preserve"> refundacji oraz</w:t>
      </w:r>
    </w:p>
    <w:p w14:paraId="6A6357BE" w14:textId="0D06E771" w:rsidR="00830885" w:rsidRPr="00EB31ED" w:rsidRDefault="00830885" w:rsidP="00231326">
      <w:pPr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     – odsetek od refundacji naliczonych od dnia jej otrzymania </w:t>
      </w:r>
      <w:r w:rsidRPr="00EB31ED">
        <w:rPr>
          <w:rFonts w:ascii="Arial" w:hAnsi="Arial" w:cs="Arial"/>
          <w:color w:val="000000" w:themeColor="text1"/>
        </w:rPr>
        <w:br/>
        <w:t>w wysokości określonej jak dla zaległości podatkowych, w terminie 3 miesięcy od dnia otrzymania wezwania do zapłaty lub ujawnienia naruszenia co najmniej jednego z warunków umowy,</w:t>
      </w:r>
    </w:p>
    <w:p w14:paraId="0029FAE7" w14:textId="77777777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zabezpieczenia zwrotu kwoty refundacji</w:t>
      </w:r>
    </w:p>
    <w:p w14:paraId="658B3274" w14:textId="33842D67" w:rsidR="00830885" w:rsidRPr="00EB31ED" w:rsidRDefault="00830885" w:rsidP="000D6A21">
      <w:pPr>
        <w:numPr>
          <w:ilvl w:val="0"/>
          <w:numId w:val="15"/>
        </w:numPr>
        <w:suppressAutoHyphens/>
        <w:ind w:left="1560" w:hanging="284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utrzymania przez okres co najmniej 36 miesięcy zatrudnienia skierowanej przez Urząd osoby niepełnosprawnej bezrobotnej lub poszukującej pracy niepozostającej w zatrudnieniu.</w:t>
      </w:r>
    </w:p>
    <w:p w14:paraId="3FD91A96" w14:textId="6AFD80E1" w:rsidR="00830885" w:rsidRPr="00EB31ED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Jeżeli okres zatrudnienia osoby niepełnosprawnej będzie krótszy niż 36 miesięcy, pracodawca jest obowiązany zwrócić Funduszowi za pośrednictwem Urzędu środki </w:t>
      </w:r>
      <w:r w:rsidRPr="00EB31ED">
        <w:rPr>
          <w:rFonts w:ascii="Arial" w:hAnsi="Arial" w:cs="Arial"/>
          <w:color w:val="000000" w:themeColor="text1"/>
        </w:rPr>
        <w:br/>
        <w:t>w wysokości równej 1/36 ogólnej kwoty zwrotu za każdy miesiąc brakujący do upływu okresu. Pracodawca dokonuje zwrotu w terminie 3 miesięcy od dnia rozwiązania stosunku pracy z osobą niepełnosprawną.</w:t>
      </w:r>
    </w:p>
    <w:p w14:paraId="06DDB481" w14:textId="4ABFD88A" w:rsidR="00830885" w:rsidRPr="00EB31ED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Pracodawca nie zwraca środków, jeżeli zatrudni w terminie 3 miesięcy od dnia rozwiązania stosunku pracy z osobą niepełnosprawną inną skierowaną przez Urząd osobę niepełnosprawną bezrobotną lub poszukującą pracy i niepozostającą </w:t>
      </w:r>
      <w:r w:rsidRPr="00EB31ED">
        <w:rPr>
          <w:rFonts w:ascii="Arial" w:hAnsi="Arial" w:cs="Arial"/>
          <w:color w:val="000000" w:themeColor="text1"/>
        </w:rPr>
        <w:br/>
        <w:t>w zatrudnieniu, przy czym wynikająca z tego powodu przerwa nie jest wliczana do okresu zatrudnienia.</w:t>
      </w:r>
    </w:p>
    <w:p w14:paraId="02625B56" w14:textId="444727E3" w:rsidR="00830885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Odsetek, o których mowa w ust. 2 pkt 2 lit. f tiret drugie, nie nalicza się w przypadku, gdy refundacja została wypłacona pracodawcy w wysokości wyższej od należnej z przyczyn niezależnych od pracodawcy.</w:t>
      </w:r>
    </w:p>
    <w:p w14:paraId="125694A3" w14:textId="77777777" w:rsidR="00830885" w:rsidRPr="00EB31ED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Umowę zawiera się w formie pisemnej. Zmiana umowy wymaga formy pisemnej.</w:t>
      </w:r>
    </w:p>
    <w:p w14:paraId="1E90F302" w14:textId="77777777" w:rsidR="00830885" w:rsidRPr="00EB31ED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Przepis § 4 ust. 6 dotyczący przedłużenia terminu stosuje się odpowiednio.</w:t>
      </w:r>
    </w:p>
    <w:p w14:paraId="39C74A46" w14:textId="508B974C" w:rsidR="00830885" w:rsidRPr="00EB31ED" w:rsidRDefault="00830885" w:rsidP="000D6A21">
      <w:pPr>
        <w:numPr>
          <w:ilvl w:val="0"/>
          <w:numId w:val="12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W przypadku gdy pracodawcą jest osoba fizyczna pozostająca w związku małżeńskim, w którym panuje wspólność ustawowa małżeńska, do zawarcia umowy wymagana jest zgoda współmałżonka pracodawcy, wyrażona w formie pisemnej </w:t>
      </w:r>
      <w:r w:rsidRPr="00EB31ED">
        <w:rPr>
          <w:rFonts w:ascii="Arial" w:hAnsi="Arial" w:cs="Arial"/>
          <w:color w:val="000000" w:themeColor="text1"/>
        </w:rPr>
        <w:br/>
        <w:t>w obecności uprawnionego pracownika Urzędu lub zgoda poświadczona notarialnie.</w:t>
      </w:r>
    </w:p>
    <w:p w14:paraId="2D794243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</w:p>
    <w:p w14:paraId="1FEFCE39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7</w:t>
      </w:r>
    </w:p>
    <w:p w14:paraId="4DC717EE" w14:textId="77777777" w:rsidR="00830885" w:rsidRPr="00EB31ED" w:rsidRDefault="00830885" w:rsidP="00830885">
      <w:pPr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Dokumentacja poniesionych kosztów podlegających refundacji</w:t>
      </w:r>
    </w:p>
    <w:p w14:paraId="69EDDA47" w14:textId="1EB07623" w:rsidR="00830885" w:rsidRPr="00EB31ED" w:rsidRDefault="00830885" w:rsidP="000D6A21">
      <w:pPr>
        <w:numPr>
          <w:ilvl w:val="0"/>
          <w:numId w:val="16"/>
        </w:numPr>
        <w:suppressAutoHyphens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Pracodawca przedstawia staroście kopię umowy o pracę zawartej z osobą zatrudnioną na refundowanym stanowisku pracy, orzeczenie potwierdzające niepełnosprawność tej osoby, zestawienie poniesionych kosztów podlegających refundacji oraz kopie dowodów ich poniesienia</w:t>
      </w:r>
      <w:r w:rsidRPr="00EB31ED">
        <w:rPr>
          <w:rFonts w:ascii="Arial" w:hAnsi="Arial" w:cs="Arial"/>
          <w:b/>
          <w:bCs/>
          <w:color w:val="000000" w:themeColor="text1"/>
        </w:rPr>
        <w:t xml:space="preserve"> w terminie 7 dni od dnia poniesienia ostatniego z tych kosztów.</w:t>
      </w:r>
    </w:p>
    <w:p w14:paraId="22763F50" w14:textId="706C613E" w:rsidR="00830885" w:rsidRPr="00EB31ED" w:rsidRDefault="00EB1A92" w:rsidP="000D6A21">
      <w:pPr>
        <w:numPr>
          <w:ilvl w:val="0"/>
          <w:numId w:val="16"/>
        </w:numPr>
        <w:suppressAutoHyphens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 xml:space="preserve">Podmiot, któremu przysługuje prawo do odliczenia podatku VAT wykazuje </w:t>
      </w:r>
      <w:r w:rsidR="000D6A21"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br/>
      </w:r>
      <w:r w:rsidRPr="00EB31ED">
        <w:rPr>
          <w:rFonts w:ascii="Arial" w:eastAsia="Lucida Sans Unicode" w:hAnsi="Arial" w:cs="Arial"/>
          <w:color w:val="000000" w:themeColor="text1"/>
          <w:kern w:val="1"/>
          <w:lang w:eastAsia="zh-CN"/>
        </w:rPr>
        <w:t>w rozliczeniu wydatki w kwocie netto, natomiast podmiot, któremu nie przysługuje prawo do odliczenia podatku VAT wykazuje w rozliczeniu wydatki w kwocie brutto.</w:t>
      </w:r>
    </w:p>
    <w:p w14:paraId="430F44C0" w14:textId="77777777" w:rsidR="00830885" w:rsidRPr="00EB31ED" w:rsidRDefault="00830885" w:rsidP="00830885">
      <w:pPr>
        <w:suppressAutoHyphens/>
        <w:ind w:left="720"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Refundacji nie podlegają koszty przesyłek, koszty transportu, paliw itp.</w:t>
      </w:r>
    </w:p>
    <w:p w14:paraId="09C4C286" w14:textId="0C6CC005" w:rsidR="00830885" w:rsidRPr="00EB31ED" w:rsidRDefault="00830885" w:rsidP="00830885">
      <w:pPr>
        <w:suppressAutoHyphens/>
        <w:ind w:left="720"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lastRenderedPageBreak/>
        <w:t xml:space="preserve">Zakup wyposażenia objętego refundacją dokumentuje się fakturą, rachunkiem wraz </w:t>
      </w:r>
      <w:r w:rsidRPr="00EB31ED">
        <w:rPr>
          <w:rFonts w:ascii="Arial" w:hAnsi="Arial" w:cs="Arial"/>
          <w:color w:val="000000" w:themeColor="text1"/>
        </w:rPr>
        <w:br/>
        <w:t>z dowodem zapłaty.</w:t>
      </w:r>
    </w:p>
    <w:p w14:paraId="5C6739D6" w14:textId="4FAD9249" w:rsidR="00830885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Wytworzenie wyposażenia objętego refundacją dokumentuje się, przedstawiając ocenę techniczną rzeczoznawcy wraz z dokonaną przez niego wyceną.</w:t>
      </w:r>
    </w:p>
    <w:p w14:paraId="7F22B88E" w14:textId="69266AA3" w:rsidR="00830885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Cenę nabycia i koszt wytworzenia wyposażenia objętego refundacją ustala się </w:t>
      </w:r>
      <w:r w:rsidRPr="00EB31ED">
        <w:rPr>
          <w:rFonts w:ascii="Arial" w:hAnsi="Arial" w:cs="Arial"/>
          <w:color w:val="000000" w:themeColor="text1"/>
        </w:rPr>
        <w:br/>
        <w:t>i dokumentuje zgodnie z przepisami o rachunkowości.</w:t>
      </w:r>
    </w:p>
    <w:p w14:paraId="720F1C6A" w14:textId="77777777" w:rsidR="00830885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Koszty oceny i wyceny rzeczoznawcy, o których mowa w ust. 3, finansuje pracodawca.</w:t>
      </w:r>
    </w:p>
    <w:p w14:paraId="48C20006" w14:textId="01D5DE90" w:rsidR="00830885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Umowa, o której mowa w § 6, wygasa w przypadku nieprzedstawienia zestawienia poniesionych kosztów podlegających refundacji oraz kopii dowodu ich poniesienia </w:t>
      </w:r>
      <w:r w:rsidRPr="00EB31ED">
        <w:rPr>
          <w:rFonts w:ascii="Arial" w:hAnsi="Arial" w:cs="Arial"/>
          <w:color w:val="000000" w:themeColor="text1"/>
        </w:rPr>
        <w:br/>
        <w:t>w terminie 6 miesięcy od dnia zawarcia umowy.</w:t>
      </w:r>
    </w:p>
    <w:p w14:paraId="5587C736" w14:textId="77777777" w:rsidR="00830885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Przepis § 4 ust. 6 dotyczący przedłużenia terminu stosuje się odpowiednio.</w:t>
      </w:r>
    </w:p>
    <w:p w14:paraId="54F24512" w14:textId="77777777" w:rsidR="00830885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 przypadku zakupu ruchomości używanych Urząd może zobowiązać pracodawcę</w:t>
      </w:r>
      <w:r w:rsidRPr="00EB31ED">
        <w:rPr>
          <w:rFonts w:ascii="Arial" w:hAnsi="Arial" w:cs="Arial"/>
          <w:color w:val="000000" w:themeColor="text1"/>
        </w:rPr>
        <w:br/>
        <w:t>do przedłożenia opinii i wyceny niezależnego rzeczoznawcy. Koszty wyceny ponosi pracodawca.</w:t>
      </w:r>
    </w:p>
    <w:p w14:paraId="1E7A746C" w14:textId="08DB869B" w:rsidR="000D6A21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 przypadku dokonywania w ramach przyznanych środków zakupów za granicą pracodawca jest zobowiązany do przedstawienia przetłumaczonego przez tłumacza przysięgłego na język polski dowodu zakupu.</w:t>
      </w:r>
      <w:r w:rsidR="005B247B" w:rsidRPr="00EB31ED">
        <w:rPr>
          <w:rFonts w:ascii="Arial" w:hAnsi="Arial" w:cs="Arial"/>
          <w:color w:val="000000" w:themeColor="text1"/>
        </w:rPr>
        <w:t xml:space="preserve"> Przeliczenia kosztów określonych </w:t>
      </w:r>
      <w:r w:rsidR="000D6A21" w:rsidRPr="00EB31ED">
        <w:rPr>
          <w:rFonts w:ascii="Arial" w:hAnsi="Arial" w:cs="Arial"/>
          <w:color w:val="000000" w:themeColor="text1"/>
        </w:rPr>
        <w:br/>
      </w:r>
      <w:r w:rsidR="005B247B" w:rsidRPr="00EB31ED">
        <w:rPr>
          <w:rFonts w:ascii="Arial" w:hAnsi="Arial" w:cs="Arial"/>
          <w:color w:val="000000" w:themeColor="text1"/>
        </w:rPr>
        <w:t>w walucie obcej na złote dokonuje się według kursu średniego danej waluty obcej ogłoszonego przez Narodowy Bank Polski na ostatni dzień roboczy poprzedzający dzień powstania obowiązku podatkowego.</w:t>
      </w:r>
      <w:r w:rsidRPr="00EB31ED">
        <w:rPr>
          <w:rFonts w:ascii="Arial" w:hAnsi="Arial" w:cs="Arial"/>
          <w:color w:val="000000" w:themeColor="text1"/>
        </w:rPr>
        <w:t xml:space="preserve"> Przez koszt ponoszony w walucie obcej należy rozumieć wartość nominalną znajdującą się na fakturze stanowiącej podstawę rozliczenia.</w:t>
      </w:r>
    </w:p>
    <w:p w14:paraId="6D50B74D" w14:textId="16FF8625" w:rsidR="00830885" w:rsidRPr="00EB31ED" w:rsidRDefault="00830885" w:rsidP="000D6A21">
      <w:pPr>
        <w:numPr>
          <w:ilvl w:val="0"/>
          <w:numId w:val="16"/>
        </w:numPr>
        <w:suppressAutoHyphens/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Oryginały (przedkładane do wglądu) oraz kserokopie załączonych do rozliczenia dokumentów (faktury, umowy itp.) muszą zawierać opis dotyczący wysokości oraz źródła finansowania, tj.: kwota i rodzaj wsparcia, nr zawartej umowy i datę jej zawarcia.</w:t>
      </w:r>
    </w:p>
    <w:p w14:paraId="4C94F72A" w14:textId="77777777" w:rsidR="00830885" w:rsidRPr="00EB31ED" w:rsidRDefault="00830885" w:rsidP="00830885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09DAD935" w14:textId="77777777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8</w:t>
      </w:r>
    </w:p>
    <w:p w14:paraId="2BCB7CA7" w14:textId="77777777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Wniosek o wydanie opinii</w:t>
      </w:r>
    </w:p>
    <w:p w14:paraId="3879E790" w14:textId="30C922FD" w:rsidR="00830885" w:rsidRPr="00EB31ED" w:rsidRDefault="00830885" w:rsidP="00830885">
      <w:pPr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  <w:sz w:val="18"/>
          <w:szCs w:val="18"/>
        </w:rPr>
        <w:br/>
      </w:r>
      <w:r w:rsidRPr="00EB31ED">
        <w:rPr>
          <w:rFonts w:ascii="Arial" w:hAnsi="Arial" w:cs="Arial"/>
          <w:color w:val="000000" w:themeColor="text1"/>
        </w:rPr>
        <w:t>W terminie 7 dni od dnia doręczenia staroście dokumentów, o których mowa w § 7 ust. 1, starosta występuje do Państwowej Inspekcji Pracy z wnioskiem o wydanie opinii, odpowiednio, o przystosowaniu do potrzeb wynikających z niepełnosprawności osoby zatrudnionej na wyposażonym stanowisku pracy lub o spełnieniu warunków bezpieczeństwa i higieny pracy na tym stanowisku.</w:t>
      </w:r>
    </w:p>
    <w:p w14:paraId="586E01F9" w14:textId="7A0CEB6A" w:rsidR="0042579C" w:rsidRDefault="0042579C" w:rsidP="00A3016B">
      <w:pPr>
        <w:rPr>
          <w:rFonts w:ascii="Arial" w:hAnsi="Arial" w:cs="Arial"/>
          <w:color w:val="000000" w:themeColor="text1"/>
        </w:rPr>
      </w:pPr>
    </w:p>
    <w:p w14:paraId="7C1536BE" w14:textId="3088BB55" w:rsidR="00830885" w:rsidRPr="00EB31ED" w:rsidRDefault="00830885" w:rsidP="00830885">
      <w:pPr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§ 9 </w:t>
      </w:r>
    </w:p>
    <w:p w14:paraId="54E21D25" w14:textId="47D70924" w:rsidR="00830885" w:rsidRPr="00EB31ED" w:rsidRDefault="00830885" w:rsidP="00830885">
      <w:pPr>
        <w:suppressAutoHyphens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b/>
          <w:bCs/>
          <w:color w:val="000000" w:themeColor="text1"/>
        </w:rPr>
        <w:t>Przekazanie refundacji</w:t>
      </w:r>
    </w:p>
    <w:p w14:paraId="538DD4BF" w14:textId="70AEC575" w:rsidR="006D2F6B" w:rsidRPr="00EB31ED" w:rsidRDefault="00830885" w:rsidP="00696C13">
      <w:p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  <w:t xml:space="preserve">Refundację przekazuje starosta na rachunek bankowy wskazany we wniosku w terminie </w:t>
      </w:r>
      <w:r w:rsidR="00231326"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color w:val="000000" w:themeColor="text1"/>
        </w:rPr>
        <w:t xml:space="preserve">14 dni od dnia przedstawienia przez pracodawcę pozytywnej opinii Państwowej Inspekcji Pracy, odpowiednio, o przystosowaniu do potrzeb wynikających z niepełnosprawności osoby zatrudnionej na wyposażonym stanowisku pracy lub o spełnieniu warunków bezpieczeństwa </w:t>
      </w:r>
      <w:r w:rsidRPr="00EB31ED">
        <w:rPr>
          <w:rFonts w:ascii="Arial" w:hAnsi="Arial" w:cs="Arial"/>
          <w:color w:val="000000" w:themeColor="text1"/>
        </w:rPr>
        <w:lastRenderedPageBreak/>
        <w:t>i higieny pracy na tym stanowisku.</w:t>
      </w:r>
      <w:r w:rsidRPr="00EB31ED">
        <w:rPr>
          <w:rFonts w:ascii="Arial" w:hAnsi="Arial" w:cs="Arial"/>
          <w:color w:val="000000" w:themeColor="text1"/>
        </w:rPr>
        <w:br/>
        <w:t xml:space="preserve">  </w:t>
      </w:r>
      <w:r w:rsidRPr="00EB31ED">
        <w:rPr>
          <w:rFonts w:ascii="Arial" w:hAnsi="Arial" w:cs="Arial"/>
          <w:color w:val="000000" w:themeColor="text1"/>
        </w:rPr>
        <w:tab/>
      </w:r>
      <w:r w:rsidRPr="00EB31ED">
        <w:rPr>
          <w:rFonts w:ascii="Arial" w:hAnsi="Arial" w:cs="Arial"/>
          <w:color w:val="000000" w:themeColor="text1"/>
        </w:rPr>
        <w:tab/>
      </w:r>
      <w:r w:rsidRPr="00EB31ED">
        <w:rPr>
          <w:rFonts w:ascii="Arial" w:hAnsi="Arial" w:cs="Arial"/>
          <w:color w:val="000000" w:themeColor="text1"/>
        </w:rPr>
        <w:tab/>
      </w:r>
      <w:r w:rsidRPr="00EB31ED">
        <w:rPr>
          <w:rFonts w:ascii="Arial" w:hAnsi="Arial" w:cs="Arial"/>
          <w:color w:val="000000" w:themeColor="text1"/>
        </w:rPr>
        <w:tab/>
      </w:r>
      <w:r w:rsidRPr="00EB31ED">
        <w:rPr>
          <w:rFonts w:ascii="Arial" w:hAnsi="Arial" w:cs="Arial"/>
          <w:color w:val="000000" w:themeColor="text1"/>
        </w:rPr>
        <w:tab/>
      </w:r>
    </w:p>
    <w:p w14:paraId="64850884" w14:textId="03278FD0" w:rsidR="00830885" w:rsidRPr="00EB31ED" w:rsidRDefault="00830885" w:rsidP="00830885">
      <w:pPr>
        <w:suppressAutoHyphens/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10</w:t>
      </w:r>
    </w:p>
    <w:p w14:paraId="5EA49388" w14:textId="77777777" w:rsidR="00830885" w:rsidRPr="00EB31ED" w:rsidRDefault="00830885" w:rsidP="00830885">
      <w:pPr>
        <w:suppressAutoHyphens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Rozliczenie refundacji</w:t>
      </w:r>
    </w:p>
    <w:p w14:paraId="6ABCBD11" w14:textId="77777777" w:rsidR="00830885" w:rsidRPr="00EB31ED" w:rsidRDefault="00830885" w:rsidP="000D6A21">
      <w:pPr>
        <w:numPr>
          <w:ilvl w:val="0"/>
          <w:numId w:val="17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Pracodawca dokonując rozliczenia refundacji, posługuje się w szczególności danymi</w:t>
      </w:r>
      <w:r w:rsidRPr="00EB31ED">
        <w:rPr>
          <w:rFonts w:ascii="Arial" w:hAnsi="Arial" w:cs="Arial"/>
          <w:color w:val="000000" w:themeColor="text1"/>
        </w:rPr>
        <w:br/>
        <w:t>zawartymi we wniosku i umowie, o której mowa w § 6.</w:t>
      </w:r>
    </w:p>
    <w:p w14:paraId="65AE2E42" w14:textId="61792214" w:rsidR="00830885" w:rsidRPr="00EB31ED" w:rsidRDefault="00830885" w:rsidP="000D6A21">
      <w:pPr>
        <w:numPr>
          <w:ilvl w:val="0"/>
          <w:numId w:val="17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 xml:space="preserve">Rozliczenie przyznanych środków następuje poprzez złożenie wniosku o rozliczenie środków wraz dokumentami potwierdzającymi realizację całości zakupów zgodnie ze szczegółową specyfikacją i harmonogramem wydatków w ramach otrzymanych środków tj.: faktur VAT, rachunków wraz z potwierdzeniem dokonania zapłaty tj. </w:t>
      </w:r>
      <w:r w:rsidR="00ED036A" w:rsidRPr="00EB31ED">
        <w:rPr>
          <w:rFonts w:ascii="Arial" w:hAnsi="Arial" w:cs="Arial"/>
          <w:color w:val="000000" w:themeColor="text1"/>
          <w:kern w:val="1"/>
          <w:lang w:eastAsia="zh-CN"/>
        </w:rPr>
        <w:br/>
      </w:r>
      <w:r w:rsidRPr="00EB31ED">
        <w:rPr>
          <w:rFonts w:ascii="Arial" w:hAnsi="Arial" w:cs="Arial"/>
          <w:color w:val="000000" w:themeColor="text1"/>
          <w:kern w:val="1"/>
          <w:lang w:eastAsia="zh-CN"/>
        </w:rPr>
        <w:t>z adnotacją „zapłacono / zapłacono gotówką” i/lub załączone do nich potwierdzenia dokonania zapłaty (np.: w przypadku płatności w formie przelewu lub za pobraniem). Do faktury / rachunku / za zakupione używane maszyny, urządzenia, sprzęt, rzeczy dodatkowo należy dołączyć oświadczenie sprzedawcy, że zbywane używane maszyny, urządzenia, sprzęt, rzeczy są jego własnością i nie pochodzą z kradzieży, nie zostały zakupione z wykorzystaniem środków dotacji krajowych lub funduszy Unii Europejskiej oraz oświadczeniem kupującego, że cena zakupionych używanych maszyn, urządzeń, sprzętu, rzeczy na dzień zakupu nie odbiega znacząco od ich wartości rynkowej.</w:t>
      </w:r>
    </w:p>
    <w:p w14:paraId="66318832" w14:textId="77777777" w:rsidR="00830885" w:rsidRPr="00EB31ED" w:rsidRDefault="00830885" w:rsidP="00830885">
      <w:pPr>
        <w:suppressAutoHyphens/>
        <w:ind w:left="720"/>
        <w:rPr>
          <w:rFonts w:ascii="Arial" w:hAnsi="Arial" w:cs="Arial"/>
          <w:color w:val="000000" w:themeColor="text1"/>
          <w:kern w:val="1"/>
          <w:lang w:eastAsia="zh-CN"/>
        </w:rPr>
      </w:pPr>
      <w:r w:rsidRPr="00EB31ED">
        <w:rPr>
          <w:rFonts w:ascii="Arial" w:hAnsi="Arial" w:cs="Arial"/>
          <w:color w:val="000000" w:themeColor="text1"/>
          <w:kern w:val="1"/>
          <w:lang w:eastAsia="zh-CN"/>
        </w:rPr>
        <w:t>Zakupione w ramach dofinansowania używane maszyny, urządzenia, sprzęt, rzeczy nie mogą stanowić współwłasności z inną osobą lub podmiotem.</w:t>
      </w:r>
    </w:p>
    <w:p w14:paraId="1542C76D" w14:textId="1F622765" w:rsidR="00830885" w:rsidRPr="00EB31ED" w:rsidRDefault="00830885" w:rsidP="000D6A21">
      <w:pPr>
        <w:numPr>
          <w:ilvl w:val="0"/>
          <w:numId w:val="17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Jeżeli refundacja została wypłacona pracodawcy w wysokości wyższej od należnej,</w:t>
      </w:r>
      <w:r w:rsidRPr="00EB31ED">
        <w:rPr>
          <w:rFonts w:ascii="Arial" w:hAnsi="Arial" w:cs="Arial"/>
          <w:color w:val="000000" w:themeColor="text1"/>
        </w:rPr>
        <w:br/>
        <w:t>pracodawca informuje starostę o wysokości nienależnie pobranej kwoty refundacji oraz</w:t>
      </w:r>
      <w:r w:rsidR="00ED036A" w:rsidRPr="00EB31ED">
        <w:rPr>
          <w:rFonts w:ascii="Arial" w:hAnsi="Arial" w:cs="Arial"/>
          <w:color w:val="000000" w:themeColor="text1"/>
        </w:rPr>
        <w:t xml:space="preserve"> </w:t>
      </w:r>
      <w:r w:rsidRPr="00EB31ED">
        <w:rPr>
          <w:rFonts w:ascii="Arial" w:hAnsi="Arial" w:cs="Arial"/>
          <w:color w:val="000000" w:themeColor="text1"/>
        </w:rPr>
        <w:t>dokonuje zwrotu tej kwoty w terminie 3 miesięcy od dnia jej ujawnienia.</w:t>
      </w:r>
    </w:p>
    <w:p w14:paraId="3DE94B3B" w14:textId="162E0DC5" w:rsidR="00830885" w:rsidRPr="00EB31ED" w:rsidRDefault="00830885" w:rsidP="000D6A21">
      <w:pPr>
        <w:numPr>
          <w:ilvl w:val="0"/>
          <w:numId w:val="17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Jeżeli refundacja została wypłacona pracodawcy w wysokości niższej od należnej,</w:t>
      </w:r>
      <w:r w:rsidRPr="00EB31ED">
        <w:rPr>
          <w:rFonts w:ascii="Arial" w:hAnsi="Arial" w:cs="Arial"/>
          <w:color w:val="000000" w:themeColor="text1"/>
        </w:rPr>
        <w:br/>
        <w:t>pracodawca może poinformować starostę o wysokości kwoty stanowiącej różnicę pomiędzy</w:t>
      </w:r>
      <w:r w:rsidR="00ED036A" w:rsidRPr="00EB31ED">
        <w:rPr>
          <w:rFonts w:ascii="Arial" w:hAnsi="Arial" w:cs="Arial"/>
          <w:color w:val="000000" w:themeColor="text1"/>
        </w:rPr>
        <w:t xml:space="preserve"> </w:t>
      </w:r>
      <w:r w:rsidRPr="00EB31ED">
        <w:rPr>
          <w:rFonts w:ascii="Arial" w:hAnsi="Arial" w:cs="Arial"/>
          <w:color w:val="000000" w:themeColor="text1"/>
        </w:rPr>
        <w:t xml:space="preserve">kwotą należną a kwotą wypłaconą pracodawcy oraz złożyć wniosek </w:t>
      </w:r>
      <w:r w:rsidR="00ED036A"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color w:val="000000" w:themeColor="text1"/>
        </w:rPr>
        <w:t>o wypłatę tej kwoty</w:t>
      </w:r>
      <w:r w:rsidR="00ED036A" w:rsidRPr="00EB31ED">
        <w:rPr>
          <w:rFonts w:ascii="Arial" w:hAnsi="Arial" w:cs="Arial"/>
          <w:color w:val="000000" w:themeColor="text1"/>
        </w:rPr>
        <w:t xml:space="preserve"> </w:t>
      </w:r>
      <w:r w:rsidRPr="00EB31ED">
        <w:rPr>
          <w:rFonts w:ascii="Arial" w:hAnsi="Arial" w:cs="Arial"/>
          <w:color w:val="000000" w:themeColor="text1"/>
        </w:rPr>
        <w:t xml:space="preserve">w terminie do dnia 15 lutego roku następującego po roku, </w:t>
      </w:r>
      <w:r w:rsidR="000D6A21"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color w:val="000000" w:themeColor="text1"/>
        </w:rPr>
        <w:t>w którym przypadał okres</w:t>
      </w:r>
      <w:r w:rsidR="00ED036A" w:rsidRPr="00EB31ED">
        <w:rPr>
          <w:rFonts w:ascii="Arial" w:hAnsi="Arial" w:cs="Arial"/>
          <w:color w:val="000000" w:themeColor="text1"/>
        </w:rPr>
        <w:t xml:space="preserve"> </w:t>
      </w:r>
      <w:r w:rsidRPr="00EB31ED">
        <w:rPr>
          <w:rFonts w:ascii="Arial" w:hAnsi="Arial" w:cs="Arial"/>
          <w:color w:val="000000" w:themeColor="text1"/>
        </w:rPr>
        <w:t>zatrudnienia na stanowisku pracy, którego dotyczy wniosek.</w:t>
      </w:r>
    </w:p>
    <w:p w14:paraId="39F7FDD6" w14:textId="77777777" w:rsidR="00830885" w:rsidRPr="00EB31ED" w:rsidRDefault="00830885" w:rsidP="000D6A21">
      <w:pPr>
        <w:numPr>
          <w:ilvl w:val="0"/>
          <w:numId w:val="17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Przepis § 4 ust. 3 dotyczący przedłużenia terminu stosuje się odpowiednio.</w:t>
      </w:r>
    </w:p>
    <w:p w14:paraId="79D1C7B1" w14:textId="77777777" w:rsidR="00830885" w:rsidRPr="00EB31ED" w:rsidRDefault="00830885" w:rsidP="00830885">
      <w:pPr>
        <w:suppressAutoHyphens/>
        <w:rPr>
          <w:rFonts w:ascii="Arial" w:hAnsi="Arial" w:cs="Arial"/>
          <w:color w:val="000000" w:themeColor="text1"/>
        </w:rPr>
      </w:pPr>
    </w:p>
    <w:p w14:paraId="7FE6C00B" w14:textId="77777777" w:rsidR="00830885" w:rsidRPr="00EB31ED" w:rsidRDefault="00830885" w:rsidP="00830885">
      <w:pPr>
        <w:suppressAutoHyphens/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11</w:t>
      </w:r>
    </w:p>
    <w:p w14:paraId="526251D1" w14:textId="77777777" w:rsidR="00830885" w:rsidRPr="00EB31ED" w:rsidRDefault="00830885" w:rsidP="00830885">
      <w:pPr>
        <w:suppressAutoHyphens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Pomoc de minimis</w:t>
      </w:r>
    </w:p>
    <w:p w14:paraId="3EC9CF87" w14:textId="204976AC" w:rsidR="00830885" w:rsidRPr="00A3016B" w:rsidRDefault="00830885" w:rsidP="00830885">
      <w:pPr>
        <w:pStyle w:val="Akapitzlist"/>
        <w:numPr>
          <w:ilvl w:val="0"/>
          <w:numId w:val="20"/>
        </w:numPr>
        <w:suppressAutoHyphens/>
        <w:ind w:left="709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Refundacja może być przyznawana jako pomoc de minimis spełniająca warunki określone</w:t>
      </w:r>
      <w:r w:rsidR="00AC65EA" w:rsidRPr="00EB31ED">
        <w:rPr>
          <w:rFonts w:ascii="Arial" w:hAnsi="Arial" w:cs="Arial"/>
          <w:color w:val="000000" w:themeColor="text1"/>
        </w:rPr>
        <w:t xml:space="preserve"> </w:t>
      </w:r>
      <w:r w:rsidRPr="00EB31ED">
        <w:rPr>
          <w:rFonts w:ascii="Arial" w:hAnsi="Arial" w:cs="Arial"/>
          <w:color w:val="000000" w:themeColor="text1"/>
        </w:rPr>
        <w:t xml:space="preserve">w </w:t>
      </w:r>
      <w:r w:rsidR="00AC65EA" w:rsidRPr="00EB31ED">
        <w:rPr>
          <w:rFonts w:ascii="Arial" w:eastAsia="Lucida Sans Unicode" w:hAnsi="Arial" w:cs="Arial"/>
          <w:color w:val="000000" w:themeColor="text1"/>
        </w:rPr>
        <w:t>rozporządzeniu</w:t>
      </w:r>
      <w:r w:rsidR="00AC65EA" w:rsidRPr="00EB31ED">
        <w:rPr>
          <w:rFonts w:ascii="Arial" w:hAnsi="Arial" w:cs="Arial"/>
          <w:color w:val="000000" w:themeColor="text1"/>
        </w:rPr>
        <w:t xml:space="preserve"> Komisji (UE) nr 2023/2831 z dnia 13 grudnia 2023 r. </w:t>
      </w:r>
      <w:r w:rsidR="00231326" w:rsidRPr="00EB31ED">
        <w:rPr>
          <w:rFonts w:ascii="Arial" w:hAnsi="Arial" w:cs="Arial"/>
          <w:color w:val="000000" w:themeColor="text1"/>
        </w:rPr>
        <w:br/>
      </w:r>
      <w:r w:rsidR="00AC65EA" w:rsidRPr="00EB31ED">
        <w:rPr>
          <w:rFonts w:ascii="Arial" w:hAnsi="Arial" w:cs="Arial"/>
          <w:color w:val="000000" w:themeColor="text1"/>
        </w:rPr>
        <w:t xml:space="preserve">w sprawie stosowania art.107 i 108 Traktatu o funkcjonowaniu Unii Europejskiej do pomocy </w:t>
      </w:r>
      <w:r w:rsidR="00AC65EA" w:rsidRPr="00EB31ED">
        <w:rPr>
          <w:rFonts w:ascii="Arial" w:hAnsi="Arial" w:cs="Arial"/>
          <w:i/>
          <w:iCs/>
          <w:color w:val="000000" w:themeColor="text1"/>
        </w:rPr>
        <w:t>de minimis</w:t>
      </w:r>
      <w:r w:rsidR="00AC65EA" w:rsidRPr="00EB31ED">
        <w:rPr>
          <w:rFonts w:ascii="Arial" w:hAnsi="Arial" w:cs="Arial"/>
          <w:color w:val="000000" w:themeColor="text1"/>
        </w:rPr>
        <w:t xml:space="preserve"> (Dz. Urz. UE L 2023/2831 z 15.12.2023)</w:t>
      </w:r>
      <w:r w:rsidR="00AC65EA" w:rsidRPr="00EB31ED">
        <w:rPr>
          <w:rFonts w:ascii="Arial" w:eastAsia="Calibri" w:hAnsi="Arial" w:cs="Arial"/>
          <w:color w:val="000000" w:themeColor="text1"/>
        </w:rPr>
        <w:t xml:space="preserve"> </w:t>
      </w:r>
      <w:r w:rsidRPr="00EB31ED">
        <w:rPr>
          <w:rFonts w:ascii="Arial" w:hAnsi="Arial" w:cs="Arial"/>
          <w:color w:val="000000" w:themeColor="text1"/>
        </w:rPr>
        <w:t xml:space="preserve">albo w </w:t>
      </w:r>
      <w:r w:rsidR="00AC65EA" w:rsidRPr="00EB31ED">
        <w:rPr>
          <w:rFonts w:ascii="Arial" w:eastAsia="Lucida Sans Unicode" w:hAnsi="Arial" w:cs="Arial"/>
          <w:color w:val="000000" w:themeColor="text1"/>
        </w:rPr>
        <w:t xml:space="preserve">rozporządzeniu Komisji (UE) nr 1408/2013 z dnia 18 grudnia 2013 r. w sprawie stosowania art. 107 </w:t>
      </w:r>
      <w:r w:rsidR="00231326" w:rsidRPr="00EB31ED">
        <w:rPr>
          <w:rFonts w:ascii="Arial" w:eastAsia="Lucida Sans Unicode" w:hAnsi="Arial" w:cs="Arial"/>
          <w:color w:val="000000" w:themeColor="text1"/>
        </w:rPr>
        <w:br/>
      </w:r>
      <w:r w:rsidR="00AC65EA" w:rsidRPr="00EB31ED">
        <w:rPr>
          <w:rFonts w:ascii="Arial" w:eastAsia="Lucida Sans Unicode" w:hAnsi="Arial" w:cs="Arial"/>
          <w:color w:val="000000" w:themeColor="text1"/>
        </w:rPr>
        <w:t>i 108 Traktatu o funkcjonowaniu Unii Europejskiej do pomocy de minimis w sektorze rolnym (Dz. Urz. UE L 352 z 24.12.2013, str. 9 ze zm.)</w:t>
      </w:r>
      <w:r w:rsidR="00EB1A92" w:rsidRPr="00EB31ED">
        <w:rPr>
          <w:rFonts w:ascii="Arial" w:eastAsia="Lucida Sans Unicode" w:hAnsi="Arial" w:cs="Arial"/>
          <w:color w:val="000000" w:themeColor="text1"/>
        </w:rPr>
        <w:t xml:space="preserve"> lub</w:t>
      </w:r>
      <w:r w:rsidR="00EB1A92" w:rsidRPr="00EB31ED">
        <w:rPr>
          <w:rFonts w:ascii="Arial" w:hAnsi="Arial" w:cs="Arial"/>
          <w:color w:val="000000" w:themeColor="text1"/>
        </w:rPr>
        <w:t xml:space="preserve"> rozporządzeniu Komisji (UE) nr 717/2014 z dnia 27 czerwca 2014 r. w sprawie stosowania art. 107 i 108 </w:t>
      </w:r>
      <w:r w:rsidR="00EB1A92" w:rsidRPr="00EB31ED">
        <w:rPr>
          <w:rFonts w:ascii="Arial" w:hAnsi="Arial" w:cs="Arial"/>
          <w:color w:val="000000" w:themeColor="text1"/>
        </w:rPr>
        <w:lastRenderedPageBreak/>
        <w:t>Traktatu o funkcjonowaniu Unii Europejskiej do pomocy de minimis w sektorze rybołówstwa i akwakultury.</w:t>
      </w:r>
      <w:bookmarkStart w:id="0" w:name="_Hlk94610125"/>
      <w:bookmarkStart w:id="1" w:name="_Hlk94610771"/>
    </w:p>
    <w:p w14:paraId="07E14CC8" w14:textId="77777777" w:rsidR="00ED036A" w:rsidRPr="00EB31ED" w:rsidRDefault="00ED036A" w:rsidP="00830885">
      <w:pPr>
        <w:suppressAutoHyphens/>
        <w:rPr>
          <w:rFonts w:ascii="Arial" w:hAnsi="Arial" w:cs="Arial"/>
          <w:color w:val="000000" w:themeColor="text1"/>
        </w:rPr>
      </w:pPr>
    </w:p>
    <w:p w14:paraId="5F2B4555" w14:textId="77777777" w:rsidR="00830885" w:rsidRPr="00EB31ED" w:rsidRDefault="00830885" w:rsidP="00830885">
      <w:pPr>
        <w:suppressAutoHyphens/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</w:t>
      </w:r>
      <w:bookmarkEnd w:id="0"/>
      <w:r w:rsidRPr="00EB31ED">
        <w:rPr>
          <w:rFonts w:ascii="Arial" w:hAnsi="Arial" w:cs="Arial"/>
          <w:color w:val="000000" w:themeColor="text1"/>
        </w:rPr>
        <w:t xml:space="preserve"> 12 </w:t>
      </w:r>
      <w:bookmarkEnd w:id="1"/>
    </w:p>
    <w:p w14:paraId="1A0FBF2C" w14:textId="77777777" w:rsidR="00830885" w:rsidRPr="00EB31ED" w:rsidRDefault="00830885" w:rsidP="00830885">
      <w:pPr>
        <w:suppressAutoHyphens/>
        <w:rPr>
          <w:rFonts w:ascii="Arial" w:hAnsi="Arial" w:cs="Arial"/>
          <w:color w:val="000000" w:themeColor="text1"/>
        </w:rPr>
      </w:pPr>
    </w:p>
    <w:p w14:paraId="6925C709" w14:textId="1064CD69" w:rsidR="00830885" w:rsidRPr="00EB31ED" w:rsidRDefault="00830885" w:rsidP="00830885">
      <w:p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Po przedłożeniu przez Pracodawcę rozliczenia poniesionych </w:t>
      </w:r>
      <w:r w:rsidR="00C415E0" w:rsidRPr="00EB31ED">
        <w:rPr>
          <w:rFonts w:ascii="Arial" w:hAnsi="Arial" w:cs="Arial"/>
          <w:color w:val="000000" w:themeColor="text1"/>
        </w:rPr>
        <w:t>kosztów Urząd dokona</w:t>
      </w:r>
      <w:r w:rsidRPr="00EB31ED">
        <w:rPr>
          <w:rFonts w:ascii="Arial" w:hAnsi="Arial" w:cs="Arial"/>
          <w:color w:val="000000" w:themeColor="text1"/>
        </w:rPr>
        <w:t xml:space="preserve"> sprawdzenia zakupionego lub wytworzonego wyposażenia stanowiska pracy </w:t>
      </w:r>
      <w:r w:rsidR="00ED036A"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color w:val="000000" w:themeColor="text1"/>
        </w:rPr>
        <w:t>z przedstawionymi dokumentami, o których mowa w § 7 ust.2 i ust.3.</w:t>
      </w:r>
    </w:p>
    <w:p w14:paraId="69518C1E" w14:textId="77777777" w:rsidR="00830885" w:rsidRPr="00EB31ED" w:rsidRDefault="00830885" w:rsidP="00830885">
      <w:pPr>
        <w:suppressAutoHyphens/>
        <w:rPr>
          <w:rFonts w:ascii="Arial" w:hAnsi="Arial" w:cs="Arial"/>
          <w:color w:val="000000" w:themeColor="text1"/>
        </w:rPr>
      </w:pPr>
    </w:p>
    <w:p w14:paraId="787951A8" w14:textId="77777777" w:rsidR="00830885" w:rsidRPr="00EB31ED" w:rsidRDefault="00830885" w:rsidP="00830885">
      <w:pPr>
        <w:suppressAutoHyphens/>
        <w:ind w:left="4248" w:firstLine="708"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§ 13</w:t>
      </w:r>
    </w:p>
    <w:p w14:paraId="391D2811" w14:textId="77777777" w:rsidR="00830885" w:rsidRPr="00EB31ED" w:rsidRDefault="00830885" w:rsidP="00830885">
      <w:pPr>
        <w:suppressAutoHyphens/>
        <w:rPr>
          <w:rFonts w:ascii="Arial" w:hAnsi="Arial" w:cs="Arial"/>
          <w:b/>
          <w:bCs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br/>
      </w:r>
      <w:r w:rsidRPr="00EB31ED">
        <w:rPr>
          <w:rFonts w:ascii="Arial" w:hAnsi="Arial" w:cs="Arial"/>
          <w:b/>
          <w:bCs/>
          <w:color w:val="000000" w:themeColor="text1"/>
        </w:rPr>
        <w:t>Przepisy końcowe</w:t>
      </w:r>
    </w:p>
    <w:p w14:paraId="2E96D990" w14:textId="77777777" w:rsidR="00830885" w:rsidRPr="00EB31ED" w:rsidRDefault="00830885" w:rsidP="000D6A21">
      <w:pPr>
        <w:numPr>
          <w:ilvl w:val="0"/>
          <w:numId w:val="1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W sprawach nieuregulowanych stosuje się obowiązujące przepisy prawne.</w:t>
      </w:r>
    </w:p>
    <w:p w14:paraId="6C25246E" w14:textId="77777777" w:rsidR="00830885" w:rsidRPr="00EB31ED" w:rsidRDefault="00830885" w:rsidP="000D6A21">
      <w:pPr>
        <w:numPr>
          <w:ilvl w:val="0"/>
          <w:numId w:val="1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Od postanowienia Starosty w sprawie przyznania środków Funduszu nie przysługuje</w:t>
      </w:r>
      <w:r w:rsidRPr="00EB31ED">
        <w:rPr>
          <w:rFonts w:ascii="Arial" w:hAnsi="Arial" w:cs="Arial"/>
          <w:color w:val="000000" w:themeColor="text1"/>
        </w:rPr>
        <w:br/>
        <w:t>odwołanie.</w:t>
      </w:r>
    </w:p>
    <w:p w14:paraId="67F375DC" w14:textId="77777777" w:rsidR="00830885" w:rsidRPr="00EB31ED" w:rsidRDefault="00830885" w:rsidP="000D6A21">
      <w:pPr>
        <w:numPr>
          <w:ilvl w:val="0"/>
          <w:numId w:val="1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>Zmian niniejszego Regulaminu dokonuje Dyrektor Urzędu.</w:t>
      </w:r>
    </w:p>
    <w:p w14:paraId="01FD7A54" w14:textId="3A8BF809" w:rsidR="00830885" w:rsidRPr="00EB31ED" w:rsidRDefault="00830885" w:rsidP="000D6A21">
      <w:pPr>
        <w:numPr>
          <w:ilvl w:val="0"/>
          <w:numId w:val="18"/>
        </w:numPr>
        <w:suppressAutoHyphens/>
        <w:rPr>
          <w:rFonts w:ascii="Arial" w:hAnsi="Arial" w:cs="Arial"/>
          <w:color w:val="000000" w:themeColor="text1"/>
        </w:rPr>
      </w:pPr>
      <w:r w:rsidRPr="00EB31ED">
        <w:rPr>
          <w:rFonts w:ascii="Arial" w:hAnsi="Arial" w:cs="Arial"/>
          <w:color w:val="000000" w:themeColor="text1"/>
        </w:rPr>
        <w:t xml:space="preserve">Niniejszy Regulamin obowiązuje od dnia </w:t>
      </w:r>
      <w:r w:rsidR="005413AE">
        <w:rPr>
          <w:rFonts w:ascii="Arial" w:hAnsi="Arial" w:cs="Arial"/>
          <w:color w:val="000000" w:themeColor="text1"/>
        </w:rPr>
        <w:t>02.02.2026</w:t>
      </w:r>
      <w:r w:rsidR="00011D20" w:rsidRPr="00EB31ED">
        <w:rPr>
          <w:rFonts w:ascii="Arial" w:hAnsi="Arial" w:cs="Arial"/>
          <w:color w:val="000000" w:themeColor="text1"/>
        </w:rPr>
        <w:t xml:space="preserve"> r.</w:t>
      </w:r>
    </w:p>
    <w:p w14:paraId="744A903A" w14:textId="77777777" w:rsidR="00830885" w:rsidRPr="00EB31ED" w:rsidRDefault="00830885" w:rsidP="00830885">
      <w:pPr>
        <w:suppressAutoHyphens/>
        <w:jc w:val="both"/>
        <w:rPr>
          <w:color w:val="000000" w:themeColor="text1"/>
        </w:rPr>
      </w:pPr>
    </w:p>
    <w:p w14:paraId="5D3A8490" w14:textId="0A224871" w:rsidR="00844396" w:rsidRPr="00EB31ED" w:rsidRDefault="00844396" w:rsidP="00830885">
      <w:pPr>
        <w:widowControl w:val="0"/>
        <w:suppressAutoHyphens/>
        <w:spacing w:before="120"/>
        <w:ind w:left="3540" w:firstLine="708"/>
        <w:rPr>
          <w:rFonts w:ascii="Arial" w:hAnsi="Arial" w:cs="Arial"/>
          <w:color w:val="000000" w:themeColor="text1"/>
        </w:rPr>
      </w:pPr>
    </w:p>
    <w:sectPr w:rsidR="00844396" w:rsidRPr="00EB31ED" w:rsidSect="00FC41AD">
      <w:headerReference w:type="default" r:id="rId7"/>
      <w:footerReference w:type="default" r:id="rId8"/>
      <w:headerReference w:type="first" r:id="rId9"/>
      <w:pgSz w:w="11906" w:h="16838" w:code="9"/>
      <w:pgMar w:top="2694" w:right="1021" w:bottom="1702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97E56" w14:textId="77777777" w:rsidR="00104C9A" w:rsidRDefault="00104C9A" w:rsidP="00C24E85">
      <w:r>
        <w:separator/>
      </w:r>
    </w:p>
  </w:endnote>
  <w:endnote w:type="continuationSeparator" w:id="0">
    <w:p w14:paraId="54019473" w14:textId="77777777" w:rsidR="00104C9A" w:rsidRDefault="00104C9A" w:rsidP="00C24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6201360"/>
      <w:docPartObj>
        <w:docPartGallery w:val="Page Numbers (Bottom of Page)"/>
        <w:docPartUnique/>
      </w:docPartObj>
    </w:sdtPr>
    <w:sdtEndPr/>
    <w:sdtContent>
      <w:p w14:paraId="7E348524" w14:textId="15D1FC07" w:rsidR="00FC41AD" w:rsidRDefault="00FC41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ACC219" w14:textId="1D6C7FC9" w:rsidR="00C24E85" w:rsidRDefault="00C24E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E18E3" w14:textId="77777777" w:rsidR="00104C9A" w:rsidRDefault="00104C9A" w:rsidP="00C24E85">
      <w:r>
        <w:separator/>
      </w:r>
    </w:p>
  </w:footnote>
  <w:footnote w:type="continuationSeparator" w:id="0">
    <w:p w14:paraId="43898C1D" w14:textId="77777777" w:rsidR="00104C9A" w:rsidRDefault="00104C9A" w:rsidP="00C24E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7F68C" w14:textId="6371F417" w:rsidR="00C24E85" w:rsidRDefault="00FD4BA3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49DBC7D" wp14:editId="32398119">
          <wp:simplePos x="0" y="0"/>
          <wp:positionH relativeFrom="page">
            <wp:align>left</wp:align>
          </wp:positionH>
          <wp:positionV relativeFrom="paragraph">
            <wp:posOffset>-445770</wp:posOffset>
          </wp:positionV>
          <wp:extent cx="7569356" cy="2070100"/>
          <wp:effectExtent l="0" t="0" r="0" b="6350"/>
          <wp:wrapNone/>
          <wp:docPr id="1533746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5207" cy="207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46F7" w14:textId="46164B9D" w:rsidR="00985797" w:rsidRDefault="00985797">
    <w:pPr>
      <w:pStyle w:val="Nagwek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05F8D4A" wp14:editId="7890C7D2">
          <wp:simplePos x="0" y="0"/>
          <wp:positionH relativeFrom="page">
            <wp:posOffset>10160</wp:posOffset>
          </wp:positionH>
          <wp:positionV relativeFrom="paragraph">
            <wp:posOffset>-419735</wp:posOffset>
          </wp:positionV>
          <wp:extent cx="7569356" cy="2070100"/>
          <wp:effectExtent l="0" t="0" r="0" b="6350"/>
          <wp:wrapNone/>
          <wp:docPr id="5531927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356" cy="207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6AAF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b/>
        <w:strike w:val="0"/>
        <w:dstrike w:val="0"/>
        <w:color w:val="auto"/>
        <w:kern w:val="2"/>
        <w:u w:val="none"/>
        <w:effect w:val="none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singleLevel"/>
    <w:tmpl w:val="DC46023A"/>
    <w:lvl w:ilvl="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28F49EE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/>
        <w:bCs/>
        <w:strike w:val="0"/>
        <w:color w:val="000000" w:themeColor="text1"/>
      </w:rPr>
    </w:lvl>
  </w:abstractNum>
  <w:abstractNum w:abstractNumId="3" w15:restartNumberingAfterBreak="0">
    <w:nsid w:val="00000004"/>
    <w:multiLevelType w:val="singleLevel"/>
    <w:tmpl w:val="7EEA5FBE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strike w:val="0"/>
        <w:color w:val="auto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0"/>
        </w:tabs>
        <w:ind w:left="2487" w:hanging="360"/>
      </w:pPr>
      <w:rPr>
        <w:rFonts w:ascii="Wingdings" w:hAnsi="Wingdings" w:cs="Wingdings" w:hint="default"/>
        <w:kern w:val="1"/>
        <w:lang w:eastAsia="pl-PL"/>
      </w:r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kern w:val="1"/>
        <w:lang w:eastAsia="pl-PL"/>
      </w:rPr>
    </w:lvl>
  </w:abstractNum>
  <w:abstractNum w:abstractNumId="7" w15:restartNumberingAfterBreak="0">
    <w:nsid w:val="00000010"/>
    <w:multiLevelType w:val="singleLevel"/>
    <w:tmpl w:val="5C56A652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b w:val="0"/>
        <w:bCs w:val="0"/>
        <w:kern w:val="1"/>
        <w:sz w:val="24"/>
        <w:szCs w:val="24"/>
        <w:lang w:eastAsia="pl-PL"/>
      </w:rPr>
    </w:lvl>
  </w:abstractNum>
  <w:abstractNum w:abstractNumId="8" w15:restartNumberingAfterBreak="0">
    <w:nsid w:val="00000012"/>
    <w:multiLevelType w:val="multilevel"/>
    <w:tmpl w:val="009EE41E"/>
    <w:name w:val="WW8Num18"/>
    <w:lvl w:ilvl="0">
      <w:start w:val="1"/>
      <w:numFmt w:val="lowerLetter"/>
      <w:lvlText w:val="%1.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866" w:hanging="360"/>
      </w:pPr>
      <w:rPr>
        <w:kern w:val="1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9" w15:restartNumberingAfterBreak="0">
    <w:nsid w:val="00000015"/>
    <w:multiLevelType w:val="multilevel"/>
    <w:tmpl w:val="61B0FB28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7"/>
    <w:multiLevelType w:val="multilevel"/>
    <w:tmpl w:val="9AFE9084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0000018"/>
    <w:multiLevelType w:val="multilevel"/>
    <w:tmpl w:val="AD02A8DE"/>
    <w:name w:val="WW8Num24"/>
    <w:lvl w:ilvl="0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>
      <w:start w:val="1"/>
      <w:numFmt w:val="bullet"/>
      <w:lvlText w:val="◦"/>
      <w:lvlJc w:val="left"/>
      <w:pPr>
        <w:tabs>
          <w:tab w:val="num" w:pos="1193"/>
        </w:tabs>
        <w:ind w:left="1193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53"/>
        </w:tabs>
        <w:ind w:left="1553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13"/>
        </w:tabs>
        <w:ind w:left="1913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73"/>
        </w:tabs>
        <w:ind w:left="2273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33"/>
        </w:tabs>
        <w:ind w:left="2633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53"/>
        </w:tabs>
        <w:ind w:left="3353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13"/>
        </w:tabs>
        <w:ind w:left="3713" w:hanging="360"/>
      </w:pPr>
      <w:rPr>
        <w:rFonts w:ascii="OpenSymbol" w:hAnsi="OpenSymbol" w:cs="OpenSymbol"/>
      </w:rPr>
    </w:lvl>
  </w:abstractNum>
  <w:abstractNum w:abstractNumId="12" w15:restartNumberingAfterBreak="0">
    <w:nsid w:val="00000019"/>
    <w:multiLevelType w:val="multilevel"/>
    <w:tmpl w:val="5FBAC72E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kern w:val="1"/>
        <w:sz w:val="24"/>
        <w:szCs w:val="24"/>
        <w:lang w:eastAsia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3934DAC"/>
    <w:multiLevelType w:val="hybridMultilevel"/>
    <w:tmpl w:val="2D4AC760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0B626509"/>
    <w:multiLevelType w:val="hybridMultilevel"/>
    <w:tmpl w:val="8DD48A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6923C4"/>
    <w:multiLevelType w:val="hybridMultilevel"/>
    <w:tmpl w:val="AE3233FC"/>
    <w:lvl w:ilvl="0" w:tplc="6F48B3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25782"/>
    <w:multiLevelType w:val="hybridMultilevel"/>
    <w:tmpl w:val="EAE4AF8A"/>
    <w:lvl w:ilvl="0" w:tplc="6F48B3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8F1E5D"/>
    <w:multiLevelType w:val="hybridMultilevel"/>
    <w:tmpl w:val="062E4EE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3B4569C"/>
    <w:multiLevelType w:val="hybridMultilevel"/>
    <w:tmpl w:val="2F3698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814BBC"/>
    <w:multiLevelType w:val="hybridMultilevel"/>
    <w:tmpl w:val="C8E0CAB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75E7915"/>
    <w:multiLevelType w:val="hybridMultilevel"/>
    <w:tmpl w:val="BBF8AB22"/>
    <w:lvl w:ilvl="0" w:tplc="6F48B35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E4B37"/>
    <w:multiLevelType w:val="hybridMultilevel"/>
    <w:tmpl w:val="EED8785E"/>
    <w:lvl w:ilvl="0" w:tplc="34425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1F4A38"/>
    <w:multiLevelType w:val="hybridMultilevel"/>
    <w:tmpl w:val="9F5AC6E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C618D"/>
    <w:multiLevelType w:val="hybridMultilevel"/>
    <w:tmpl w:val="2EFA9064"/>
    <w:lvl w:ilvl="0" w:tplc="BA6C3F1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03688"/>
    <w:multiLevelType w:val="hybridMultilevel"/>
    <w:tmpl w:val="9B883E90"/>
    <w:lvl w:ilvl="0" w:tplc="883C085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701FAB"/>
    <w:multiLevelType w:val="hybridMultilevel"/>
    <w:tmpl w:val="871EFCE6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11120D9"/>
    <w:multiLevelType w:val="hybridMultilevel"/>
    <w:tmpl w:val="37C882C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DA5253C"/>
    <w:multiLevelType w:val="hybridMultilevel"/>
    <w:tmpl w:val="F064D8D2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3E0397E"/>
    <w:multiLevelType w:val="hybridMultilevel"/>
    <w:tmpl w:val="73424F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95E5E37"/>
    <w:multiLevelType w:val="hybridMultilevel"/>
    <w:tmpl w:val="C430E41E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B577B1B"/>
    <w:multiLevelType w:val="hybridMultilevel"/>
    <w:tmpl w:val="2F3698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154115">
    <w:abstractNumId w:val="1"/>
  </w:num>
  <w:num w:numId="2" w16cid:durableId="570698507">
    <w:abstractNumId w:val="2"/>
  </w:num>
  <w:num w:numId="3" w16cid:durableId="188495618">
    <w:abstractNumId w:val="21"/>
  </w:num>
  <w:num w:numId="4" w16cid:durableId="1993873548">
    <w:abstractNumId w:val="23"/>
  </w:num>
  <w:num w:numId="5" w16cid:durableId="2030594669">
    <w:abstractNumId w:val="14"/>
  </w:num>
  <w:num w:numId="6" w16cid:durableId="467667917">
    <w:abstractNumId w:val="18"/>
  </w:num>
  <w:num w:numId="7" w16cid:durableId="1848790367">
    <w:abstractNumId w:val="25"/>
  </w:num>
  <w:num w:numId="8" w16cid:durableId="586891194">
    <w:abstractNumId w:val="27"/>
  </w:num>
  <w:num w:numId="9" w16cid:durableId="893932869">
    <w:abstractNumId w:val="17"/>
  </w:num>
  <w:num w:numId="10" w16cid:durableId="135881037">
    <w:abstractNumId w:val="19"/>
  </w:num>
  <w:num w:numId="11" w16cid:durableId="1856116442">
    <w:abstractNumId w:val="22"/>
  </w:num>
  <w:num w:numId="12" w16cid:durableId="1552417922">
    <w:abstractNumId w:val="24"/>
  </w:num>
  <w:num w:numId="13" w16cid:durableId="389888056">
    <w:abstractNumId w:val="26"/>
  </w:num>
  <w:num w:numId="14" w16cid:durableId="1891110383">
    <w:abstractNumId w:val="29"/>
  </w:num>
  <w:num w:numId="15" w16cid:durableId="1148791694">
    <w:abstractNumId w:val="13"/>
  </w:num>
  <w:num w:numId="16" w16cid:durableId="885028916">
    <w:abstractNumId w:val="20"/>
  </w:num>
  <w:num w:numId="17" w16cid:durableId="170998801">
    <w:abstractNumId w:val="16"/>
  </w:num>
  <w:num w:numId="18" w16cid:durableId="704527293">
    <w:abstractNumId w:val="15"/>
  </w:num>
  <w:num w:numId="19" w16cid:durableId="103119937">
    <w:abstractNumId w:val="28"/>
  </w:num>
  <w:num w:numId="20" w16cid:durableId="501362452">
    <w:abstractNumId w:val="30"/>
  </w:num>
  <w:num w:numId="21" w16cid:durableId="960301610">
    <w:abstractNumId w:val="3"/>
  </w:num>
  <w:num w:numId="22" w16cid:durableId="18539553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7D"/>
    <w:rsid w:val="00006A14"/>
    <w:rsid w:val="00011D20"/>
    <w:rsid w:val="00071849"/>
    <w:rsid w:val="00093142"/>
    <w:rsid w:val="000A2194"/>
    <w:rsid w:val="000B08B0"/>
    <w:rsid w:val="000D2E7E"/>
    <w:rsid w:val="000D37DB"/>
    <w:rsid w:val="000D6A21"/>
    <w:rsid w:val="00103EA2"/>
    <w:rsid w:val="00104C9A"/>
    <w:rsid w:val="001137D2"/>
    <w:rsid w:val="0013059A"/>
    <w:rsid w:val="001516F9"/>
    <w:rsid w:val="00157953"/>
    <w:rsid w:val="00164170"/>
    <w:rsid w:val="00231326"/>
    <w:rsid w:val="002416F4"/>
    <w:rsid w:val="00245F27"/>
    <w:rsid w:val="002D6C99"/>
    <w:rsid w:val="002F7340"/>
    <w:rsid w:val="003126E8"/>
    <w:rsid w:val="0033661E"/>
    <w:rsid w:val="00371B53"/>
    <w:rsid w:val="003D1609"/>
    <w:rsid w:val="003E7862"/>
    <w:rsid w:val="004017B6"/>
    <w:rsid w:val="00415F54"/>
    <w:rsid w:val="0042579C"/>
    <w:rsid w:val="004355DC"/>
    <w:rsid w:val="00470CC7"/>
    <w:rsid w:val="004D20BF"/>
    <w:rsid w:val="004E1716"/>
    <w:rsid w:val="004E4908"/>
    <w:rsid w:val="00540DA2"/>
    <w:rsid w:val="005413AE"/>
    <w:rsid w:val="0057306C"/>
    <w:rsid w:val="005B247B"/>
    <w:rsid w:val="005F3D87"/>
    <w:rsid w:val="006306EB"/>
    <w:rsid w:val="00667385"/>
    <w:rsid w:val="00696C13"/>
    <w:rsid w:val="006A0565"/>
    <w:rsid w:val="006D2F6B"/>
    <w:rsid w:val="006E1684"/>
    <w:rsid w:val="00727C32"/>
    <w:rsid w:val="00750FBD"/>
    <w:rsid w:val="00776CA9"/>
    <w:rsid w:val="007C130C"/>
    <w:rsid w:val="007C7F97"/>
    <w:rsid w:val="00830885"/>
    <w:rsid w:val="00843D3F"/>
    <w:rsid w:val="00844396"/>
    <w:rsid w:val="008468E3"/>
    <w:rsid w:val="008D1BB4"/>
    <w:rsid w:val="008D7A74"/>
    <w:rsid w:val="00903F66"/>
    <w:rsid w:val="00913DCE"/>
    <w:rsid w:val="009352FA"/>
    <w:rsid w:val="00967929"/>
    <w:rsid w:val="00985797"/>
    <w:rsid w:val="009925F4"/>
    <w:rsid w:val="009F491E"/>
    <w:rsid w:val="009F5D27"/>
    <w:rsid w:val="00A3016B"/>
    <w:rsid w:val="00A543E3"/>
    <w:rsid w:val="00A644C0"/>
    <w:rsid w:val="00A70F7D"/>
    <w:rsid w:val="00A94848"/>
    <w:rsid w:val="00AC65EA"/>
    <w:rsid w:val="00AD1955"/>
    <w:rsid w:val="00AD3023"/>
    <w:rsid w:val="00B32AD3"/>
    <w:rsid w:val="00B709CC"/>
    <w:rsid w:val="00BC66C2"/>
    <w:rsid w:val="00C06B06"/>
    <w:rsid w:val="00C24E85"/>
    <w:rsid w:val="00C3517E"/>
    <w:rsid w:val="00C415E0"/>
    <w:rsid w:val="00C720B4"/>
    <w:rsid w:val="00CE20D2"/>
    <w:rsid w:val="00CF3852"/>
    <w:rsid w:val="00D37BED"/>
    <w:rsid w:val="00D54AB3"/>
    <w:rsid w:val="00D63383"/>
    <w:rsid w:val="00D93762"/>
    <w:rsid w:val="00E11FDC"/>
    <w:rsid w:val="00E31615"/>
    <w:rsid w:val="00E85F1A"/>
    <w:rsid w:val="00E905CC"/>
    <w:rsid w:val="00E94AD8"/>
    <w:rsid w:val="00EA5B03"/>
    <w:rsid w:val="00EB1A92"/>
    <w:rsid w:val="00EB31ED"/>
    <w:rsid w:val="00ED036A"/>
    <w:rsid w:val="00ED05CA"/>
    <w:rsid w:val="00F1111D"/>
    <w:rsid w:val="00F36AE5"/>
    <w:rsid w:val="00F978FE"/>
    <w:rsid w:val="00FB4E8C"/>
    <w:rsid w:val="00FC41AD"/>
    <w:rsid w:val="00FD4BA3"/>
    <w:rsid w:val="00FE5C43"/>
    <w:rsid w:val="00FF7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F746A"/>
  <w15:chartTrackingRefBased/>
  <w15:docId w15:val="{D7859004-3089-4312-B46B-CF17FEA2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pl-PL" w:eastAsia="pl-P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667385"/>
    <w:pPr>
      <w:keepNext/>
      <w:widowControl w:val="0"/>
      <w:suppressAutoHyphens/>
      <w:spacing w:before="240" w:after="60"/>
      <w:outlineLvl w:val="0"/>
    </w:pPr>
    <w:rPr>
      <w:b/>
      <w:bCs/>
      <w:kern w:val="32"/>
      <w:sz w:val="28"/>
      <w:szCs w:val="3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4E8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24E85"/>
    <w:rPr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rsid w:val="00C24E8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24E85"/>
    <w:rPr>
      <w:kern w:val="0"/>
      <w:sz w:val="24"/>
      <w:szCs w:val="24"/>
      <w14:ligatures w14:val="none"/>
    </w:rPr>
  </w:style>
  <w:style w:type="numbering" w:customStyle="1" w:styleId="Bezlisty1">
    <w:name w:val="Bez listy1"/>
    <w:next w:val="Bezlisty"/>
    <w:semiHidden/>
    <w:rsid w:val="008468E3"/>
  </w:style>
  <w:style w:type="paragraph" w:customStyle="1" w:styleId="western">
    <w:name w:val="western"/>
    <w:basedOn w:val="Normalny"/>
    <w:rsid w:val="008468E3"/>
    <w:pPr>
      <w:widowControl w:val="0"/>
      <w:suppressAutoHyphens/>
      <w:spacing w:before="100" w:beforeAutospacing="1" w:after="119"/>
    </w:pPr>
    <w:rPr>
      <w:rFonts w:eastAsia="Lucida Sans Unicode"/>
      <w:color w:val="000000"/>
      <w:kern w:val="1"/>
      <w:lang w:eastAsia="zh-CN"/>
    </w:rPr>
  </w:style>
  <w:style w:type="paragraph" w:styleId="Akapitzlist">
    <w:name w:val="List Paragraph"/>
    <w:basedOn w:val="Normalny"/>
    <w:qFormat/>
    <w:rsid w:val="008468E3"/>
    <w:pPr>
      <w:ind w:left="708"/>
    </w:pPr>
    <w:rPr>
      <w:kern w:val="1"/>
      <w:lang w:eastAsia="zh-CN"/>
    </w:rPr>
  </w:style>
  <w:style w:type="paragraph" w:styleId="NormalnyWeb">
    <w:name w:val="Normal (Web)"/>
    <w:basedOn w:val="Normalny"/>
    <w:rsid w:val="008468E3"/>
    <w:pPr>
      <w:suppressAutoHyphens/>
      <w:spacing w:before="280" w:after="119"/>
    </w:pPr>
    <w:rPr>
      <w:kern w:val="1"/>
      <w:lang w:eastAsia="zh-CN"/>
    </w:rPr>
  </w:style>
  <w:style w:type="paragraph" w:customStyle="1" w:styleId="Akapitzlist1">
    <w:name w:val="Akapit z listą1"/>
    <w:basedOn w:val="Normalny"/>
    <w:rsid w:val="008468E3"/>
    <w:pPr>
      <w:ind w:left="708"/>
    </w:pPr>
    <w:rPr>
      <w:rFonts w:eastAsia="Calibri"/>
      <w:kern w:val="1"/>
      <w:lang w:eastAsia="zh-CN"/>
    </w:rPr>
  </w:style>
  <w:style w:type="character" w:customStyle="1" w:styleId="acopre">
    <w:name w:val="acopre"/>
    <w:basedOn w:val="Domylnaczcionkaakapitu"/>
    <w:rsid w:val="008468E3"/>
  </w:style>
  <w:style w:type="character" w:styleId="Uwydatnienie">
    <w:name w:val="Emphasis"/>
    <w:uiPriority w:val="20"/>
    <w:qFormat/>
    <w:rsid w:val="008468E3"/>
    <w:rPr>
      <w:i/>
      <w:iCs/>
    </w:rPr>
  </w:style>
  <w:style w:type="character" w:customStyle="1" w:styleId="Nagwek1Znak">
    <w:name w:val="Nagłówek 1 Znak"/>
    <w:basedOn w:val="Domylnaczcionkaakapitu"/>
    <w:link w:val="Nagwek1"/>
    <w:rsid w:val="00667385"/>
    <w:rPr>
      <w:b/>
      <w:bCs/>
      <w:kern w:val="32"/>
      <w:sz w:val="28"/>
      <w:szCs w:val="32"/>
      <w:lang w:eastAsia="zh-CN"/>
      <w14:ligatures w14:val="none"/>
    </w:rPr>
  </w:style>
  <w:style w:type="numbering" w:customStyle="1" w:styleId="Bezlisty2">
    <w:name w:val="Bez listy2"/>
    <w:next w:val="Bezlisty"/>
    <w:semiHidden/>
    <w:unhideWhenUsed/>
    <w:rsid w:val="00667385"/>
  </w:style>
  <w:style w:type="paragraph" w:customStyle="1" w:styleId="Zwykytekst1">
    <w:name w:val="Zwykły tekst1"/>
    <w:basedOn w:val="Normalny"/>
    <w:rsid w:val="00667385"/>
    <w:rPr>
      <w:rFonts w:ascii="Courier New" w:eastAsia="Calibri" w:hAnsi="Courier New" w:cs="Courier New"/>
      <w:kern w:val="1"/>
      <w:sz w:val="20"/>
      <w:szCs w:val="20"/>
      <w:lang w:eastAsia="zh-CN"/>
    </w:rPr>
  </w:style>
  <w:style w:type="paragraph" w:customStyle="1" w:styleId="Akapitzlist2">
    <w:name w:val="Akapit z listą2"/>
    <w:basedOn w:val="Normalny"/>
    <w:rsid w:val="00667385"/>
    <w:pPr>
      <w:ind w:left="708"/>
    </w:pPr>
    <w:rPr>
      <w:rFonts w:eastAsia="Calibri"/>
      <w:kern w:val="1"/>
      <w:lang w:eastAsia="zh-CN"/>
    </w:rPr>
  </w:style>
  <w:style w:type="paragraph" w:styleId="Tekstprzypisudolnego">
    <w:name w:val="footnote text"/>
    <w:basedOn w:val="Normalny"/>
    <w:link w:val="TekstprzypisudolnegoZnak"/>
    <w:rsid w:val="00667385"/>
    <w:pPr>
      <w:widowControl w:val="0"/>
      <w:suppressAutoHyphens/>
    </w:pPr>
    <w:rPr>
      <w:kern w:val="1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7385"/>
    <w:rPr>
      <w:kern w:val="1"/>
      <w:lang w:eastAsia="zh-CN"/>
      <w14:ligatures w14:val="none"/>
    </w:rPr>
  </w:style>
  <w:style w:type="character" w:styleId="Odwoanieprzypisudolnego">
    <w:name w:val="footnote reference"/>
    <w:rsid w:val="00667385"/>
    <w:rPr>
      <w:vertAlign w:val="superscript"/>
    </w:rPr>
  </w:style>
  <w:style w:type="numbering" w:customStyle="1" w:styleId="Bezlisty3">
    <w:name w:val="Bez listy3"/>
    <w:next w:val="Bezlisty"/>
    <w:semiHidden/>
    <w:unhideWhenUsed/>
    <w:rsid w:val="008D1BB4"/>
  </w:style>
  <w:style w:type="paragraph" w:customStyle="1" w:styleId="Akapitzlist3">
    <w:name w:val="Akapit z listą3"/>
    <w:basedOn w:val="Normalny"/>
    <w:rsid w:val="008D1BB4"/>
    <w:pPr>
      <w:ind w:left="708"/>
    </w:pPr>
    <w:rPr>
      <w:rFonts w:eastAsia="Calibri"/>
      <w:kern w:val="1"/>
      <w:lang w:eastAsia="zh-CN"/>
    </w:rPr>
  </w:style>
  <w:style w:type="numbering" w:customStyle="1" w:styleId="Bezlisty4">
    <w:name w:val="Bez listy4"/>
    <w:next w:val="Bezlisty"/>
    <w:uiPriority w:val="99"/>
    <w:semiHidden/>
    <w:unhideWhenUsed/>
    <w:rsid w:val="00830885"/>
  </w:style>
  <w:style w:type="character" w:customStyle="1" w:styleId="Domylnaczcionkaakapitu1">
    <w:name w:val="Domyślna czcionka akapitu1"/>
    <w:rsid w:val="00830885"/>
  </w:style>
  <w:style w:type="paragraph" w:customStyle="1" w:styleId="Nagwek10">
    <w:name w:val="Nagłówek1"/>
    <w:basedOn w:val="Normalny"/>
    <w:next w:val="Tekstpodstawowy"/>
    <w:rsid w:val="00830885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Tekstpodstawowy">
    <w:name w:val="Body Text"/>
    <w:basedOn w:val="Normalny"/>
    <w:link w:val="TekstpodstawowyZnak"/>
    <w:rsid w:val="00830885"/>
    <w:pPr>
      <w:suppressAutoHyphens/>
      <w:spacing w:after="140" w:line="288" w:lineRule="auto"/>
    </w:pPr>
    <w:rPr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30885"/>
    <w:rPr>
      <w:kern w:val="0"/>
      <w:sz w:val="24"/>
      <w:szCs w:val="24"/>
      <w:lang w:eastAsia="zh-CN"/>
      <w14:ligatures w14:val="none"/>
    </w:rPr>
  </w:style>
  <w:style w:type="paragraph" w:styleId="Lista">
    <w:name w:val="List"/>
    <w:basedOn w:val="Tekstpodstawowy"/>
    <w:rsid w:val="00830885"/>
    <w:rPr>
      <w:rFonts w:cs="Mangal"/>
    </w:rPr>
  </w:style>
  <w:style w:type="paragraph" w:styleId="Legenda">
    <w:name w:val="caption"/>
    <w:basedOn w:val="Normalny"/>
    <w:qFormat/>
    <w:rsid w:val="00830885"/>
    <w:pPr>
      <w:suppressLineNumbers/>
      <w:suppressAutoHyphens/>
      <w:spacing w:before="120" w:after="120"/>
    </w:pPr>
    <w:rPr>
      <w:rFonts w:cs="Mangal"/>
      <w:i/>
      <w:iCs/>
      <w:lang w:eastAsia="zh-CN"/>
    </w:rPr>
  </w:style>
  <w:style w:type="paragraph" w:customStyle="1" w:styleId="Indeks">
    <w:name w:val="Indeks"/>
    <w:basedOn w:val="Normalny"/>
    <w:rsid w:val="00830885"/>
    <w:pPr>
      <w:suppressLineNumbers/>
      <w:suppressAutoHyphens/>
    </w:pPr>
    <w:rPr>
      <w:rFonts w:cs="Mangal"/>
      <w:lang w:eastAsia="zh-CN"/>
    </w:rPr>
  </w:style>
  <w:style w:type="paragraph" w:customStyle="1" w:styleId="NormalnyWeb1">
    <w:name w:val="Normalny (Web)1"/>
    <w:rsid w:val="00830885"/>
    <w:pPr>
      <w:widowControl w:val="0"/>
      <w:suppressAutoHyphens/>
      <w:spacing w:before="100" w:after="119"/>
    </w:pPr>
    <w:rPr>
      <w:rFonts w:eastAsia="Arial" w:cs="Calibri"/>
      <w:kern w:val="1"/>
      <w:sz w:val="24"/>
      <w:szCs w:val="24"/>
      <w:lang w:eastAsia="zh-CN"/>
      <w14:ligatures w14:val="none"/>
    </w:rPr>
  </w:style>
  <w:style w:type="character" w:customStyle="1" w:styleId="markedcontent">
    <w:name w:val="markedcontent"/>
    <w:basedOn w:val="Domylnaczcionkaakapitu"/>
    <w:rsid w:val="00830885"/>
  </w:style>
  <w:style w:type="paragraph" w:styleId="Tekstpodstawowywcity">
    <w:name w:val="Body Text Indent"/>
    <w:basedOn w:val="Normalny"/>
    <w:link w:val="TekstpodstawowywcityZnak"/>
    <w:uiPriority w:val="99"/>
    <w:unhideWhenUsed/>
    <w:rsid w:val="00830885"/>
    <w:pPr>
      <w:suppressAutoHyphens/>
      <w:spacing w:after="120"/>
      <w:ind w:left="283"/>
    </w:pPr>
    <w:rPr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30885"/>
    <w:rPr>
      <w:kern w:val="0"/>
      <w:sz w:val="24"/>
      <w:szCs w:val="24"/>
      <w:lang w:eastAsia="zh-CN"/>
      <w14:ligatures w14:val="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830885"/>
    <w:pPr>
      <w:suppressAutoHyphens/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30885"/>
    <w:rPr>
      <w:kern w:val="0"/>
      <w:sz w:val="24"/>
      <w:szCs w:val="24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2873</Words>
  <Characters>17568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Jawnocki</dc:creator>
  <cp:keywords/>
  <dc:description/>
  <cp:lastModifiedBy>Irena Kotłowska-Kifer</cp:lastModifiedBy>
  <cp:revision>4</cp:revision>
  <cp:lastPrinted>2026-01-09T10:01:00Z</cp:lastPrinted>
  <dcterms:created xsi:type="dcterms:W3CDTF">2026-01-22T10:54:00Z</dcterms:created>
  <dcterms:modified xsi:type="dcterms:W3CDTF">2026-02-03T09:18:00Z</dcterms:modified>
</cp:coreProperties>
</file>